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AD5764">
      <w:pPr>
        <w:kinsoku/>
        <w:overflowPunct/>
        <w:topLinePunct w:val="0"/>
        <w:bidi w:val="0"/>
        <w:ind w:firstLine="1687" w:firstLineChars="200"/>
        <w:jc w:val="center"/>
        <w:rPr>
          <w:rFonts w:ascii="宋体" w:hAnsi="宋体"/>
          <w:b/>
          <w:sz w:val="84"/>
        </w:rPr>
      </w:pPr>
    </w:p>
    <w:p w14:paraId="79FAEACD">
      <w:pPr>
        <w:kinsoku/>
        <w:overflowPunct/>
        <w:topLinePunct w:val="0"/>
        <w:bidi w:val="0"/>
        <w:ind w:firstLine="643" w:firstLineChars="200"/>
        <w:jc w:val="center"/>
        <w:rPr>
          <w:rFonts w:ascii="宋体" w:hAnsi="宋体"/>
          <w:b/>
          <w:sz w:val="32"/>
          <w:szCs w:val="32"/>
        </w:rPr>
      </w:pPr>
    </w:p>
    <w:p w14:paraId="6F5040E2">
      <w:pPr>
        <w:kinsoku/>
        <w:overflowPunct/>
        <w:topLinePunct w:val="0"/>
        <w:bidi w:val="0"/>
        <w:jc w:val="center"/>
        <w:outlineLvl w:val="0"/>
        <w:rPr>
          <w:rFonts w:ascii="宋体" w:hAnsi="宋体"/>
          <w:b/>
          <w:sz w:val="44"/>
          <w:szCs w:val="44"/>
        </w:rPr>
      </w:pPr>
      <w:r>
        <w:rPr>
          <w:rFonts w:hint="eastAsia" w:ascii="宋体" w:hAnsi="宋体"/>
          <w:b/>
          <w:sz w:val="84"/>
          <w:lang w:val="en-US" w:eastAsia="zh-CN"/>
        </w:rPr>
        <w:t>招 标</w:t>
      </w:r>
      <w:r>
        <w:rPr>
          <w:rFonts w:hint="eastAsia" w:ascii="宋体" w:hAnsi="宋体"/>
          <w:b/>
          <w:sz w:val="84"/>
        </w:rPr>
        <w:t xml:space="preserve"> 文 件</w:t>
      </w:r>
    </w:p>
    <w:p w14:paraId="507A400B">
      <w:pPr>
        <w:kinsoku/>
        <w:overflowPunct/>
        <w:topLinePunct w:val="0"/>
        <w:bidi w:val="0"/>
        <w:ind w:firstLine="643" w:firstLineChars="200"/>
        <w:rPr>
          <w:rFonts w:ascii="宋体" w:hAnsi="宋体"/>
          <w:b/>
          <w:sz w:val="32"/>
        </w:rPr>
      </w:pPr>
    </w:p>
    <w:p w14:paraId="58050DB7">
      <w:pPr>
        <w:kinsoku/>
        <w:overflowPunct/>
        <w:topLinePunct w:val="0"/>
        <w:bidi w:val="0"/>
        <w:ind w:firstLine="643" w:firstLineChars="200"/>
        <w:jc w:val="center"/>
        <w:rPr>
          <w:rFonts w:ascii="宋体" w:hAnsi="宋体"/>
          <w:b/>
          <w:sz w:val="32"/>
        </w:rPr>
      </w:pPr>
    </w:p>
    <w:p w14:paraId="2BF8D8A3">
      <w:pPr>
        <w:pStyle w:val="30"/>
        <w:kinsoku/>
        <w:overflowPunct/>
        <w:topLinePunct w:val="0"/>
        <w:bidi w:val="0"/>
        <w:ind w:firstLine="643" w:firstLineChars="200"/>
        <w:rPr>
          <w:rFonts w:ascii="宋体" w:hAnsi="宋体"/>
          <w:b/>
          <w:sz w:val="32"/>
        </w:rPr>
      </w:pPr>
    </w:p>
    <w:p w14:paraId="70CA5EAB">
      <w:pPr>
        <w:pStyle w:val="30"/>
        <w:kinsoku/>
        <w:overflowPunct/>
        <w:topLinePunct w:val="0"/>
        <w:bidi w:val="0"/>
        <w:ind w:firstLine="643" w:firstLineChars="200"/>
        <w:rPr>
          <w:rFonts w:ascii="宋体" w:hAnsi="宋体"/>
          <w:b/>
          <w:sz w:val="32"/>
        </w:rPr>
      </w:pPr>
    </w:p>
    <w:p w14:paraId="0FB82800">
      <w:pPr>
        <w:kinsoku/>
        <w:overflowPunct/>
        <w:topLinePunct w:val="0"/>
        <w:bidi w:val="0"/>
        <w:ind w:firstLine="643" w:firstLineChars="200"/>
        <w:jc w:val="center"/>
        <w:rPr>
          <w:rFonts w:ascii="宋体" w:hAnsi="宋体"/>
          <w:b/>
          <w:sz w:val="32"/>
        </w:rPr>
      </w:pPr>
    </w:p>
    <w:p w14:paraId="4C495CD7">
      <w:pPr>
        <w:keepNext w:val="0"/>
        <w:keepLines w:val="0"/>
        <w:pageBreakBefore w:val="0"/>
        <w:widowControl w:val="0"/>
        <w:kinsoku/>
        <w:wordWrap/>
        <w:overflowPunct/>
        <w:topLinePunct w:val="0"/>
        <w:autoSpaceDE/>
        <w:autoSpaceDN/>
        <w:bidi w:val="0"/>
        <w:adjustRightInd/>
        <w:snapToGrid/>
        <w:spacing w:line="800" w:lineRule="exact"/>
        <w:jc w:val="center"/>
        <w:textAlignment w:val="auto"/>
        <w:outlineLvl w:val="0"/>
        <w:rPr>
          <w:rFonts w:hint="eastAsia" w:ascii="宋体" w:hAnsi="宋体" w:eastAsia="宋体"/>
          <w:b/>
          <w:sz w:val="32"/>
          <w:szCs w:val="32"/>
          <w:lang w:eastAsia="zh-CN"/>
        </w:rPr>
      </w:pPr>
      <w:r>
        <w:rPr>
          <w:rFonts w:hint="eastAsia" w:ascii="宋体" w:hAnsi="宋体"/>
          <w:b/>
          <w:bCs/>
          <w:sz w:val="32"/>
          <w:szCs w:val="32"/>
        </w:rPr>
        <w:t>项目名称：</w:t>
      </w:r>
      <w:r>
        <w:rPr>
          <w:rFonts w:hint="eastAsia" w:ascii="宋体" w:hAnsi="宋体"/>
          <w:b/>
          <w:bCs/>
          <w:sz w:val="32"/>
          <w:szCs w:val="32"/>
          <w:lang w:eastAsia="zh-CN"/>
        </w:rPr>
        <w:t>射阳县医疗保险基金管理中心2027年度射阳县城乡居民参保人员长期护理保险承办服务采购项目</w:t>
      </w:r>
    </w:p>
    <w:p w14:paraId="483840C4">
      <w:pPr>
        <w:kinsoku/>
        <w:overflowPunct/>
        <w:topLinePunct w:val="0"/>
        <w:bidi w:val="0"/>
        <w:ind w:firstLine="883" w:firstLineChars="200"/>
        <w:jc w:val="center"/>
        <w:rPr>
          <w:rFonts w:ascii="宋体" w:hAnsi="宋体"/>
          <w:b/>
          <w:sz w:val="44"/>
        </w:rPr>
      </w:pPr>
    </w:p>
    <w:p w14:paraId="6296688B">
      <w:pPr>
        <w:kinsoku/>
        <w:overflowPunct/>
        <w:topLinePunct w:val="0"/>
        <w:bidi w:val="0"/>
        <w:jc w:val="both"/>
        <w:rPr>
          <w:rFonts w:hint="eastAsia" w:ascii="宋体" w:hAnsi="宋体" w:eastAsia="宋体"/>
          <w:b/>
          <w:sz w:val="44"/>
          <w:lang w:val="en-US" w:eastAsia="zh-CN"/>
        </w:rPr>
      </w:pPr>
      <w:r>
        <w:rPr>
          <w:rFonts w:hint="eastAsia" w:ascii="宋体" w:hAnsi="宋体"/>
          <w:b/>
          <w:bCs/>
          <w:sz w:val="32"/>
          <w:szCs w:val="32"/>
          <w:lang w:val="en-US" w:eastAsia="zh-CN"/>
        </w:rPr>
        <w:t>项目编号： JSZC-320924-XYGS-G2026-0005</w:t>
      </w:r>
    </w:p>
    <w:p w14:paraId="58B6B15A">
      <w:pPr>
        <w:pStyle w:val="5"/>
        <w:keepNext/>
        <w:keepLines/>
        <w:pageBreakBefore w:val="0"/>
        <w:widowControl w:val="0"/>
        <w:kinsoku/>
        <w:wordWrap/>
        <w:overflowPunct/>
        <w:topLinePunct w:val="0"/>
        <w:autoSpaceDE/>
        <w:autoSpaceDN/>
        <w:bidi w:val="0"/>
        <w:adjustRightInd/>
        <w:snapToGrid/>
        <w:spacing w:before="871" w:beforeLines="300"/>
        <w:ind w:firstLine="883" w:firstLineChars="200"/>
        <w:textAlignment w:val="auto"/>
        <w:outlineLvl w:val="9"/>
        <w:rPr>
          <w:rFonts w:ascii="宋体" w:hAnsi="宋体"/>
          <w:b/>
          <w:sz w:val="44"/>
        </w:rPr>
      </w:pPr>
    </w:p>
    <w:p w14:paraId="51A79980">
      <w:pPr>
        <w:kinsoku/>
        <w:overflowPunct/>
        <w:topLinePunct w:val="0"/>
        <w:bidi w:val="0"/>
        <w:ind w:firstLine="883" w:firstLineChars="200"/>
        <w:rPr>
          <w:rFonts w:ascii="宋体" w:hAnsi="宋体"/>
          <w:b/>
          <w:sz w:val="44"/>
        </w:rPr>
      </w:pPr>
    </w:p>
    <w:p w14:paraId="5E291CEB">
      <w:pPr>
        <w:kinsoku/>
        <w:overflowPunct/>
        <w:topLinePunct w:val="0"/>
        <w:bidi w:val="0"/>
        <w:jc w:val="both"/>
        <w:rPr>
          <w:rFonts w:ascii="宋体" w:hAnsi="宋体"/>
          <w:b/>
          <w:sz w:val="44"/>
        </w:rPr>
      </w:pPr>
    </w:p>
    <w:p w14:paraId="57512EC3">
      <w:pPr>
        <w:pStyle w:val="39"/>
      </w:pPr>
    </w:p>
    <w:p w14:paraId="1D20933C">
      <w:pPr>
        <w:kinsoku/>
        <w:overflowPunct/>
        <w:topLinePunct w:val="0"/>
        <w:bidi w:val="0"/>
        <w:ind w:firstLine="723" w:firstLineChars="200"/>
        <w:jc w:val="center"/>
        <w:outlineLvl w:val="0"/>
        <w:rPr>
          <w:rFonts w:hint="eastAsia" w:ascii="宋体" w:hAnsi="宋体" w:eastAsia="宋体"/>
          <w:b/>
          <w:sz w:val="36"/>
          <w:szCs w:val="36"/>
          <w:lang w:eastAsia="zh-CN"/>
        </w:rPr>
      </w:pPr>
      <w:r>
        <w:rPr>
          <w:rFonts w:hint="eastAsia" w:ascii="宋体" w:hAnsi="宋体"/>
          <w:b/>
          <w:sz w:val="36"/>
          <w:szCs w:val="36"/>
          <w:lang w:eastAsia="zh-CN"/>
        </w:rPr>
        <w:t>射阳县医疗保险基金管理中心</w:t>
      </w:r>
    </w:p>
    <w:p w14:paraId="234464F3">
      <w:pPr>
        <w:pStyle w:val="39"/>
        <w:kinsoku/>
        <w:overflowPunct/>
        <w:topLinePunct w:val="0"/>
        <w:bidi w:val="0"/>
        <w:ind w:firstLine="480" w:firstLineChars="200"/>
      </w:pPr>
    </w:p>
    <w:p w14:paraId="27ABBC33">
      <w:pPr>
        <w:kinsoku/>
        <w:overflowPunct/>
        <w:topLinePunct w:val="0"/>
        <w:bidi w:val="0"/>
        <w:ind w:firstLine="723" w:firstLineChars="200"/>
        <w:jc w:val="center"/>
        <w:outlineLvl w:val="0"/>
        <w:rPr>
          <w:rFonts w:ascii="宋体" w:hAnsi="宋体"/>
          <w:b/>
          <w:sz w:val="36"/>
          <w:szCs w:val="36"/>
        </w:rPr>
      </w:pPr>
      <w:r>
        <w:rPr>
          <w:rFonts w:hint="eastAsia" w:ascii="宋体" w:hAnsi="宋体"/>
          <w:b/>
          <w:sz w:val="36"/>
          <w:szCs w:val="36"/>
          <w:lang w:eastAsia="zh-CN"/>
        </w:rPr>
        <w:t>江苏</w:t>
      </w:r>
      <w:r>
        <w:rPr>
          <w:rFonts w:hint="eastAsia" w:ascii="宋体" w:hAnsi="宋体"/>
          <w:b/>
          <w:sz w:val="36"/>
          <w:szCs w:val="36"/>
          <w:lang w:val="en-US" w:eastAsia="zh-CN"/>
        </w:rPr>
        <w:t>鑫缘</w:t>
      </w:r>
      <w:r>
        <w:rPr>
          <w:rFonts w:hint="eastAsia" w:ascii="宋体" w:hAnsi="宋体"/>
          <w:b/>
          <w:sz w:val="36"/>
          <w:szCs w:val="36"/>
          <w:lang w:eastAsia="zh-CN"/>
        </w:rPr>
        <w:t>项目管理有限公司</w:t>
      </w:r>
    </w:p>
    <w:p w14:paraId="40DE943A">
      <w:pPr>
        <w:kinsoku/>
        <w:overflowPunct/>
        <w:topLinePunct w:val="0"/>
        <w:bidi w:val="0"/>
        <w:ind w:firstLine="723" w:firstLineChars="200"/>
        <w:jc w:val="center"/>
        <w:rPr>
          <w:rFonts w:ascii="宋体" w:hAnsi="宋体"/>
          <w:b/>
          <w:sz w:val="36"/>
          <w:szCs w:val="36"/>
        </w:rPr>
      </w:pPr>
    </w:p>
    <w:p w14:paraId="1525FFB6">
      <w:pPr>
        <w:kinsoku/>
        <w:overflowPunct/>
        <w:topLinePunct w:val="0"/>
        <w:bidi w:val="0"/>
        <w:ind w:firstLine="723" w:firstLineChars="200"/>
        <w:jc w:val="center"/>
        <w:outlineLvl w:val="0"/>
        <w:rPr>
          <w:rFonts w:hint="eastAsia" w:ascii="宋体" w:hAnsi="宋体"/>
          <w:b/>
          <w:sz w:val="44"/>
        </w:rPr>
        <w:sectPr>
          <w:pgSz w:w="11907" w:h="16840"/>
          <w:pgMar w:top="1418" w:right="1134" w:bottom="1418" w:left="1974" w:header="851" w:footer="907" w:gutter="0"/>
          <w:pgNumType w:fmt="decimal" w:start="1" w:chapStyle="1"/>
          <w:cols w:space="720" w:num="1"/>
          <w:titlePg/>
          <w:docGrid w:linePitch="290" w:charSpace="0"/>
        </w:sectPr>
      </w:pPr>
      <w:r>
        <w:rPr>
          <w:rFonts w:hint="eastAsia" w:ascii="宋体" w:hAnsi="宋体"/>
          <w:b/>
          <w:sz w:val="36"/>
          <w:szCs w:val="36"/>
          <w:lang w:eastAsia="zh-CN"/>
        </w:rPr>
        <w:t>2026</w:t>
      </w:r>
      <w:r>
        <w:rPr>
          <w:rFonts w:ascii="宋体" w:hAnsi="宋体"/>
          <w:b/>
          <w:sz w:val="36"/>
          <w:szCs w:val="36"/>
        </w:rPr>
        <w:t>年</w:t>
      </w:r>
      <w:r>
        <w:rPr>
          <w:rFonts w:hint="eastAsia" w:ascii="宋体" w:hAnsi="宋体"/>
          <w:b/>
          <w:sz w:val="36"/>
          <w:szCs w:val="36"/>
          <w:lang w:val="en-US" w:eastAsia="zh-CN"/>
        </w:rPr>
        <w:t>10</w:t>
      </w:r>
      <w:r>
        <w:rPr>
          <w:rFonts w:ascii="宋体" w:hAnsi="宋体"/>
          <w:b/>
          <w:sz w:val="36"/>
          <w:szCs w:val="36"/>
        </w:rPr>
        <w:t>月</w:t>
      </w:r>
    </w:p>
    <w:p w14:paraId="0C46951D">
      <w:pPr>
        <w:kinsoku/>
        <w:overflowPunct/>
        <w:topLinePunct w:val="0"/>
        <w:bidi w:val="0"/>
        <w:ind w:firstLine="883" w:firstLineChars="200"/>
        <w:jc w:val="center"/>
        <w:outlineLvl w:val="0"/>
        <w:rPr>
          <w:rFonts w:ascii="宋体" w:hAnsi="宋体"/>
          <w:b/>
          <w:sz w:val="44"/>
        </w:rPr>
      </w:pPr>
      <w:r>
        <w:rPr>
          <w:rFonts w:hint="eastAsia" w:ascii="宋体" w:hAnsi="宋体"/>
          <w:b/>
          <w:sz w:val="44"/>
        </w:rPr>
        <w:t>总  目  录</w:t>
      </w:r>
    </w:p>
    <w:p w14:paraId="0EBF5F6B">
      <w:pPr>
        <w:kinsoku/>
        <w:overflowPunct/>
        <w:topLinePunct w:val="0"/>
        <w:bidi w:val="0"/>
        <w:spacing w:line="360" w:lineRule="auto"/>
        <w:ind w:firstLine="560" w:firstLineChars="200"/>
        <w:rPr>
          <w:rFonts w:ascii="宋体" w:hAnsi="宋体"/>
          <w:bCs/>
          <w:szCs w:val="28"/>
        </w:rPr>
      </w:pPr>
    </w:p>
    <w:p w14:paraId="204728A2">
      <w:pPr>
        <w:kinsoku/>
        <w:overflowPunct/>
        <w:topLinePunct w:val="0"/>
        <w:bidi w:val="0"/>
        <w:spacing w:line="480" w:lineRule="auto"/>
        <w:ind w:firstLine="560" w:firstLineChars="200"/>
        <w:rPr>
          <w:rFonts w:ascii="宋体" w:hAnsi="宋体"/>
          <w:bCs/>
          <w:szCs w:val="28"/>
        </w:rPr>
      </w:pPr>
    </w:p>
    <w:p w14:paraId="249C96B2">
      <w:pPr>
        <w:kinsoku/>
        <w:overflowPunct/>
        <w:topLinePunct w:val="0"/>
        <w:bidi w:val="0"/>
        <w:spacing w:line="480" w:lineRule="auto"/>
        <w:rPr>
          <w:rFonts w:hint="eastAsia" w:ascii="宋体" w:hAnsi="宋体" w:eastAsia="宋体"/>
          <w:bCs/>
          <w:szCs w:val="28"/>
          <w:lang w:eastAsia="zh-CN"/>
        </w:rPr>
      </w:pPr>
      <w:r>
        <w:rPr>
          <w:rFonts w:hint="eastAsia" w:ascii="宋体" w:hAnsi="宋体"/>
          <w:bCs/>
          <w:szCs w:val="28"/>
        </w:rPr>
        <w:t>总目录.......................................................</w:t>
      </w:r>
      <w:r>
        <w:rPr>
          <w:rFonts w:hint="eastAsia" w:ascii="宋体" w:hAnsi="宋体"/>
          <w:bCs/>
          <w:szCs w:val="28"/>
          <w:lang w:val="en-US" w:eastAsia="zh-CN"/>
        </w:rPr>
        <w:t>1</w:t>
      </w:r>
    </w:p>
    <w:p w14:paraId="74E84A17">
      <w:pPr>
        <w:kinsoku/>
        <w:overflowPunct/>
        <w:topLinePunct w:val="0"/>
        <w:bidi w:val="0"/>
        <w:spacing w:line="480" w:lineRule="auto"/>
        <w:rPr>
          <w:rFonts w:hint="eastAsia" w:ascii="宋体" w:hAnsi="宋体" w:eastAsia="宋体"/>
          <w:bCs/>
          <w:szCs w:val="28"/>
          <w:lang w:eastAsia="zh-CN"/>
        </w:rPr>
      </w:pPr>
      <w:r>
        <w:rPr>
          <w:rFonts w:hint="eastAsia" w:ascii="宋体" w:hAnsi="宋体"/>
          <w:bCs/>
          <w:szCs w:val="28"/>
        </w:rPr>
        <w:t>第一</w:t>
      </w:r>
      <w:r>
        <w:rPr>
          <w:rFonts w:hint="eastAsia" w:ascii="宋体" w:hAnsi="宋体"/>
          <w:bCs/>
          <w:szCs w:val="28"/>
          <w:lang w:val="en-US" w:eastAsia="zh-CN"/>
        </w:rPr>
        <w:t>章</w:t>
      </w:r>
      <w:r>
        <w:rPr>
          <w:rFonts w:hint="eastAsia" w:ascii="宋体" w:hAnsi="宋体"/>
          <w:bCs/>
          <w:szCs w:val="28"/>
        </w:rPr>
        <w:t xml:space="preserve"> 招标公告..............................................</w:t>
      </w:r>
      <w:r>
        <w:rPr>
          <w:rFonts w:hint="eastAsia" w:ascii="宋体" w:hAnsi="宋体"/>
          <w:bCs/>
          <w:szCs w:val="28"/>
          <w:lang w:val="en-US" w:eastAsia="zh-CN"/>
        </w:rPr>
        <w:t>2</w:t>
      </w:r>
    </w:p>
    <w:p w14:paraId="1CACF015">
      <w:pPr>
        <w:kinsoku/>
        <w:overflowPunct/>
        <w:topLinePunct w:val="0"/>
        <w:bidi w:val="0"/>
        <w:spacing w:line="480" w:lineRule="auto"/>
        <w:rPr>
          <w:rFonts w:hint="eastAsia" w:ascii="宋体" w:hAnsi="宋体" w:eastAsia="宋体"/>
          <w:bCs/>
          <w:szCs w:val="28"/>
          <w:lang w:eastAsia="zh-CN"/>
        </w:rPr>
      </w:pPr>
      <w:r>
        <w:rPr>
          <w:rFonts w:hint="eastAsia" w:ascii="宋体" w:hAnsi="宋体"/>
          <w:bCs/>
          <w:szCs w:val="28"/>
        </w:rPr>
        <w:t>第二</w:t>
      </w:r>
      <w:r>
        <w:rPr>
          <w:rFonts w:hint="eastAsia" w:ascii="宋体" w:hAnsi="宋体"/>
          <w:bCs/>
          <w:szCs w:val="28"/>
          <w:lang w:val="en-US" w:eastAsia="zh-CN"/>
        </w:rPr>
        <w:t>章</w:t>
      </w:r>
      <w:r>
        <w:rPr>
          <w:rFonts w:hint="eastAsia" w:ascii="宋体" w:hAnsi="宋体"/>
          <w:bCs/>
          <w:szCs w:val="28"/>
        </w:rPr>
        <w:t xml:space="preserve"> 投标人须知............................................</w:t>
      </w:r>
      <w:r>
        <w:rPr>
          <w:rFonts w:hint="eastAsia" w:ascii="宋体" w:hAnsi="宋体"/>
          <w:bCs/>
          <w:szCs w:val="28"/>
          <w:lang w:val="en-US" w:eastAsia="zh-CN"/>
        </w:rPr>
        <w:t>6</w:t>
      </w:r>
    </w:p>
    <w:p w14:paraId="1A07AEB7">
      <w:pPr>
        <w:kinsoku/>
        <w:overflowPunct/>
        <w:topLinePunct w:val="0"/>
        <w:bidi w:val="0"/>
        <w:spacing w:line="480" w:lineRule="auto"/>
        <w:rPr>
          <w:rFonts w:hint="default" w:ascii="宋体" w:hAnsi="宋体" w:eastAsia="宋体"/>
          <w:bCs/>
          <w:szCs w:val="28"/>
          <w:lang w:val="en-US" w:eastAsia="zh-CN"/>
        </w:rPr>
      </w:pPr>
      <w:r>
        <w:rPr>
          <w:rFonts w:hint="eastAsia" w:ascii="宋体" w:hAnsi="宋体"/>
          <w:bCs/>
          <w:szCs w:val="28"/>
        </w:rPr>
        <w:t>第三</w:t>
      </w:r>
      <w:r>
        <w:rPr>
          <w:rFonts w:hint="eastAsia" w:ascii="宋体" w:hAnsi="宋体"/>
          <w:bCs/>
          <w:szCs w:val="28"/>
          <w:lang w:val="en-US" w:eastAsia="zh-CN"/>
        </w:rPr>
        <w:t>章</w:t>
      </w:r>
      <w:r>
        <w:rPr>
          <w:rFonts w:hint="eastAsia" w:ascii="宋体" w:hAnsi="宋体"/>
          <w:bCs/>
          <w:szCs w:val="28"/>
        </w:rPr>
        <w:t xml:space="preserve"> </w:t>
      </w:r>
      <w:r>
        <w:rPr>
          <w:rFonts w:hint="eastAsia" w:ascii="宋体" w:hAnsi="宋体"/>
          <w:bCs/>
          <w:szCs w:val="28"/>
          <w:lang w:val="en-US" w:eastAsia="zh-CN"/>
        </w:rPr>
        <w:t>合同条款</w:t>
      </w:r>
      <w:r>
        <w:rPr>
          <w:rFonts w:hint="eastAsia" w:ascii="宋体" w:hAnsi="宋体"/>
          <w:bCs/>
          <w:szCs w:val="28"/>
        </w:rPr>
        <w:t>及格式.......................................</w:t>
      </w:r>
      <w:r>
        <w:rPr>
          <w:rFonts w:hint="eastAsia" w:ascii="宋体" w:hAnsi="宋体"/>
          <w:bCs/>
          <w:szCs w:val="28"/>
          <w:lang w:val="en-US" w:eastAsia="zh-CN"/>
        </w:rPr>
        <w:t>21</w:t>
      </w:r>
    </w:p>
    <w:p w14:paraId="101DA074">
      <w:pPr>
        <w:kinsoku/>
        <w:overflowPunct/>
        <w:topLinePunct w:val="0"/>
        <w:bidi w:val="0"/>
        <w:spacing w:line="480" w:lineRule="auto"/>
        <w:rPr>
          <w:rFonts w:hint="default" w:ascii="宋体" w:hAnsi="宋体" w:eastAsia="宋体"/>
          <w:bCs/>
          <w:szCs w:val="28"/>
          <w:lang w:val="en-US" w:eastAsia="zh-CN"/>
        </w:rPr>
      </w:pPr>
      <w:r>
        <w:rPr>
          <w:rFonts w:hint="eastAsia" w:ascii="宋体" w:hAnsi="宋体"/>
          <w:bCs/>
          <w:szCs w:val="28"/>
        </w:rPr>
        <w:t>第四</w:t>
      </w:r>
      <w:r>
        <w:rPr>
          <w:rFonts w:hint="eastAsia" w:ascii="宋体" w:hAnsi="宋体"/>
          <w:bCs/>
          <w:szCs w:val="28"/>
          <w:lang w:val="en-US" w:eastAsia="zh-CN"/>
        </w:rPr>
        <w:t>章</w:t>
      </w:r>
      <w:r>
        <w:rPr>
          <w:rFonts w:hint="eastAsia" w:ascii="宋体" w:hAnsi="宋体"/>
          <w:bCs/>
          <w:szCs w:val="28"/>
        </w:rPr>
        <w:t xml:space="preserve"> 项目需求.............................................</w:t>
      </w:r>
      <w:r>
        <w:rPr>
          <w:rFonts w:hint="eastAsia" w:ascii="宋体" w:hAnsi="宋体"/>
          <w:bCs/>
          <w:szCs w:val="28"/>
          <w:lang w:val="en-US" w:eastAsia="zh-CN"/>
        </w:rPr>
        <w:t>28</w:t>
      </w:r>
    </w:p>
    <w:p w14:paraId="031A8137">
      <w:pPr>
        <w:kinsoku/>
        <w:overflowPunct/>
        <w:topLinePunct w:val="0"/>
        <w:bidi w:val="0"/>
        <w:spacing w:line="480" w:lineRule="auto"/>
        <w:rPr>
          <w:rFonts w:hint="default" w:ascii="宋体" w:hAnsi="宋体" w:eastAsia="宋体"/>
          <w:bCs/>
          <w:szCs w:val="28"/>
          <w:lang w:val="en-US" w:eastAsia="zh-CN"/>
        </w:rPr>
      </w:pPr>
      <w:r>
        <w:rPr>
          <w:rFonts w:hint="eastAsia" w:ascii="宋体" w:hAnsi="宋体"/>
          <w:bCs/>
          <w:szCs w:val="28"/>
        </w:rPr>
        <w:t>第五</w:t>
      </w:r>
      <w:r>
        <w:rPr>
          <w:rFonts w:hint="eastAsia" w:ascii="宋体" w:hAnsi="宋体"/>
          <w:bCs/>
          <w:szCs w:val="28"/>
          <w:lang w:val="en-US" w:eastAsia="zh-CN"/>
        </w:rPr>
        <w:t>章</w:t>
      </w:r>
      <w:r>
        <w:rPr>
          <w:rFonts w:hint="eastAsia" w:ascii="宋体" w:hAnsi="宋体"/>
          <w:bCs/>
          <w:szCs w:val="28"/>
        </w:rPr>
        <w:t xml:space="preserve"> 评标方法与评标标准...................................</w:t>
      </w:r>
      <w:r>
        <w:rPr>
          <w:rFonts w:hint="eastAsia" w:ascii="宋体" w:hAnsi="宋体"/>
          <w:bCs/>
          <w:szCs w:val="28"/>
          <w:lang w:val="en-US" w:eastAsia="zh-CN"/>
        </w:rPr>
        <w:t>38</w:t>
      </w:r>
    </w:p>
    <w:p w14:paraId="5C57910D">
      <w:pPr>
        <w:kinsoku/>
        <w:overflowPunct/>
        <w:topLinePunct w:val="0"/>
        <w:bidi w:val="0"/>
        <w:spacing w:line="360" w:lineRule="auto"/>
        <w:jc w:val="both"/>
        <w:rPr>
          <w:rFonts w:hint="default" w:ascii="宋体" w:hAnsi="宋体" w:eastAsia="宋体"/>
          <w:b/>
          <w:sz w:val="44"/>
          <w:lang w:val="en-US" w:eastAsia="zh-CN"/>
        </w:rPr>
      </w:pPr>
      <w:r>
        <w:rPr>
          <w:rFonts w:hint="eastAsia" w:ascii="宋体" w:hAnsi="宋体"/>
          <w:bCs/>
          <w:szCs w:val="28"/>
        </w:rPr>
        <w:t>第</w:t>
      </w:r>
      <w:r>
        <w:rPr>
          <w:rFonts w:hint="eastAsia" w:ascii="宋体" w:hAnsi="宋体"/>
          <w:bCs/>
          <w:szCs w:val="28"/>
          <w:lang w:val="en-US" w:eastAsia="zh-CN"/>
        </w:rPr>
        <w:t>六章</w:t>
      </w:r>
      <w:r>
        <w:rPr>
          <w:rFonts w:hint="eastAsia" w:ascii="宋体" w:hAnsi="宋体"/>
          <w:bCs/>
          <w:szCs w:val="28"/>
        </w:rPr>
        <w:t xml:space="preserve"> 投标文件格式.........................................</w:t>
      </w:r>
      <w:r>
        <w:rPr>
          <w:rFonts w:hint="eastAsia" w:ascii="宋体" w:hAnsi="宋体"/>
          <w:bCs/>
          <w:szCs w:val="28"/>
          <w:lang w:val="en-US" w:eastAsia="zh-CN"/>
        </w:rPr>
        <w:t>43</w:t>
      </w:r>
    </w:p>
    <w:p w14:paraId="503944AD">
      <w:pPr>
        <w:kinsoku/>
        <w:overflowPunct/>
        <w:topLinePunct w:val="0"/>
        <w:bidi w:val="0"/>
        <w:spacing w:line="360" w:lineRule="auto"/>
        <w:ind w:firstLine="883" w:firstLineChars="200"/>
        <w:jc w:val="center"/>
        <w:rPr>
          <w:rFonts w:ascii="宋体" w:hAnsi="宋体"/>
          <w:b/>
          <w:sz w:val="44"/>
        </w:rPr>
      </w:pPr>
    </w:p>
    <w:p w14:paraId="4D5FBC8D">
      <w:pPr>
        <w:kinsoku/>
        <w:overflowPunct/>
        <w:topLinePunct w:val="0"/>
        <w:bidi w:val="0"/>
        <w:ind w:firstLine="723" w:firstLineChars="200"/>
        <w:jc w:val="center"/>
        <w:outlineLvl w:val="0"/>
        <w:rPr>
          <w:rFonts w:ascii="宋体" w:hAnsi="宋体"/>
          <w:b/>
          <w:sz w:val="36"/>
          <w:szCs w:val="36"/>
        </w:rPr>
        <w:sectPr>
          <w:headerReference r:id="rId3" w:type="first"/>
          <w:footerReference r:id="rId5" w:type="first"/>
          <w:footerReference r:id="rId4" w:type="default"/>
          <w:pgSz w:w="11907" w:h="16840"/>
          <w:pgMar w:top="1418" w:right="1134" w:bottom="1418" w:left="1134" w:header="851" w:footer="907" w:gutter="0"/>
          <w:pgNumType w:fmt="decimal" w:start="1" w:chapStyle="1"/>
          <w:cols w:space="720" w:num="1"/>
          <w:titlePg/>
          <w:docGrid w:linePitch="290" w:charSpace="0"/>
        </w:sectPr>
      </w:pPr>
      <w:bookmarkStart w:id="0" w:name="_Toc454356730"/>
    </w:p>
    <w:bookmarkEnd w:id="0"/>
    <w:p w14:paraId="76F8FEA5">
      <w:pPr>
        <w:pStyle w:val="2"/>
        <w:keepNext w:val="0"/>
        <w:keepLines w:val="0"/>
        <w:widowControl/>
        <w:numPr>
          <w:ilvl w:val="0"/>
          <w:numId w:val="0"/>
        </w:numPr>
        <w:suppressLineNumbers w:val="0"/>
        <w:shd w:val="clear" w:fill="FFFFFF"/>
        <w:spacing w:before="0" w:beforeAutospacing="0" w:after="0" w:afterAutospacing="0" w:line="630" w:lineRule="atLeast"/>
        <w:ind w:leftChars="0" w:right="0" w:rightChars="0"/>
        <w:jc w:val="center"/>
        <w:rPr>
          <w:rStyle w:val="34"/>
          <w:rFonts w:hint="eastAsia" w:ascii="宋体" w:hAnsi="宋体" w:eastAsia="宋体" w:cs="宋体"/>
          <w:b/>
          <w:bCs/>
          <w:i w:val="0"/>
          <w:iCs w:val="0"/>
          <w:caps w:val="0"/>
          <w:spacing w:val="0"/>
          <w:sz w:val="36"/>
          <w:szCs w:val="36"/>
          <w:shd w:val="clear" w:fill="FFFFFF"/>
        </w:rPr>
      </w:pPr>
      <w:r>
        <w:rPr>
          <w:rFonts w:hint="eastAsia" w:ascii="宋体" w:hAnsi="宋体" w:eastAsia="宋体" w:cs="宋体"/>
          <w:b/>
          <w:sz w:val="36"/>
          <w:szCs w:val="36"/>
          <w:lang w:val="en-US" w:eastAsia="zh-CN"/>
        </w:rPr>
        <w:t>第一章</w:t>
      </w:r>
      <w:r>
        <w:rPr>
          <w:rFonts w:hint="eastAsia" w:ascii="宋体" w:hAnsi="宋体" w:eastAsia="宋体" w:cs="宋体"/>
          <w:b/>
          <w:sz w:val="36"/>
          <w:szCs w:val="36"/>
        </w:rPr>
        <w:t xml:space="preserve">   </w:t>
      </w:r>
      <w:bookmarkStart w:id="1" w:name="_Toc454356732"/>
      <w:r>
        <w:rPr>
          <w:rStyle w:val="34"/>
          <w:rFonts w:hint="eastAsia" w:ascii="宋体" w:hAnsi="宋体" w:eastAsia="宋体" w:cs="宋体"/>
          <w:b/>
          <w:bCs/>
          <w:i w:val="0"/>
          <w:iCs w:val="0"/>
          <w:caps w:val="0"/>
          <w:spacing w:val="0"/>
          <w:sz w:val="36"/>
          <w:szCs w:val="36"/>
          <w:shd w:val="clear" w:fill="FFFFFF"/>
          <w:lang w:val="en-US" w:eastAsia="zh-CN"/>
        </w:rPr>
        <w:t>招标</w:t>
      </w:r>
      <w:r>
        <w:rPr>
          <w:rStyle w:val="34"/>
          <w:rFonts w:hint="eastAsia" w:ascii="宋体" w:hAnsi="宋体" w:eastAsia="宋体" w:cs="宋体"/>
          <w:b/>
          <w:bCs/>
          <w:i w:val="0"/>
          <w:iCs w:val="0"/>
          <w:caps w:val="0"/>
          <w:spacing w:val="0"/>
          <w:sz w:val="36"/>
          <w:szCs w:val="36"/>
          <w:shd w:val="clear" w:fill="FFFFFF"/>
        </w:rPr>
        <w:t>公告</w:t>
      </w:r>
    </w:p>
    <w:tbl>
      <w:tblPr>
        <w:tblStyle w:val="31"/>
        <w:tblpPr w:leftFromText="180" w:rightFromText="180" w:vertAnchor="text" w:horzAnchor="page" w:tblpX="1722" w:tblpY="294"/>
        <w:tblOverlap w:val="never"/>
        <w:tblW w:w="910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9100"/>
      </w:tblGrid>
      <w:tr w14:paraId="566F1A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666" w:hRule="atLeast"/>
        </w:trPr>
        <w:tc>
          <w:tcPr>
            <w:tcW w:w="9100" w:type="dxa"/>
            <w:tcBorders>
              <w:top w:val="outset" w:color="auto" w:sz="6" w:space="0"/>
              <w:left w:val="outset" w:color="auto" w:sz="6" w:space="0"/>
              <w:bottom w:val="outset" w:color="auto" w:sz="6" w:space="0"/>
              <w:right w:val="outset" w:color="auto" w:sz="6" w:space="0"/>
            </w:tcBorders>
            <w:shd w:val="clear" w:color="auto" w:fill="FFFFFF"/>
            <w:vAlign w:val="center"/>
          </w:tcPr>
          <w:p w14:paraId="3635BBDC">
            <w:pPr>
              <w:pStyle w:val="27"/>
              <w:keepNext w:val="0"/>
              <w:keepLines w:val="0"/>
              <w:pageBreakBefore w:val="0"/>
              <w:widowControl/>
              <w:suppressLineNumbers w:val="0"/>
              <w:pBdr>
                <w:left w:val="none" w:color="auto" w:sz="0" w:space="0"/>
              </w:pBdr>
              <w:kinsoku/>
              <w:overflowPunct/>
              <w:topLinePunct w:val="0"/>
              <w:autoSpaceDE/>
              <w:autoSpaceDN/>
              <w:bidi w:val="0"/>
              <w:adjustRightInd/>
              <w:snapToGrid/>
              <w:spacing w:before="0" w:beforeAutospacing="0" w:afterAutospacing="0" w:line="5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rPr>
              <w:t>项目概况</w:t>
            </w:r>
          </w:p>
          <w:p w14:paraId="6A629030">
            <w:pPr>
              <w:pStyle w:val="27"/>
              <w:keepNext w:val="0"/>
              <w:keepLines w:val="0"/>
              <w:pageBreakBefore w:val="0"/>
              <w:widowControl/>
              <w:suppressLineNumbers w:val="0"/>
              <w:pBdr>
                <w:left w:val="none" w:color="auto" w:sz="0" w:space="0"/>
              </w:pBdr>
              <w:kinsoku/>
              <w:wordWrap w:val="0"/>
              <w:overflowPunct/>
              <w:topLinePunct w:val="0"/>
              <w:autoSpaceDE/>
              <w:autoSpaceDN/>
              <w:bidi w:val="0"/>
              <w:adjustRightInd/>
              <w:snapToGrid/>
              <w:spacing w:before="0" w:beforeAutospacing="0" w:afterAutospacing="0" w:line="500" w:lineRule="exact"/>
              <w:ind w:firstLine="480" w:firstLineChars="200"/>
              <w:jc w:val="left"/>
              <w:textAlignment w:val="auto"/>
              <w:rPr>
                <w:rFonts w:hint="eastAsia" w:ascii="宋体" w:hAnsi="宋体" w:eastAsia="宋体" w:cs="宋体"/>
                <w:sz w:val="24"/>
                <w:szCs w:val="24"/>
              </w:rPr>
            </w:pPr>
            <w:r>
              <w:rPr>
                <w:rFonts w:hint="eastAsia" w:cs="宋体"/>
                <w:i w:val="0"/>
                <w:iCs w:val="0"/>
                <w:caps w:val="0"/>
                <w:spacing w:val="0"/>
                <w:sz w:val="24"/>
                <w:szCs w:val="24"/>
                <w:u w:val="single"/>
                <w:lang w:eastAsia="zh-CN"/>
              </w:rPr>
              <w:t>射阳县医疗保险基金管理中心开展射阳县医疗保险基金管理中心2027年度射阳县城乡居民参保人员长期护理保险承办服务采购项目</w:t>
            </w:r>
            <w:r>
              <w:rPr>
                <w:rFonts w:hint="eastAsia" w:ascii="宋体" w:hAnsi="宋体" w:eastAsia="宋体" w:cs="宋体"/>
                <w:i w:val="0"/>
                <w:iCs w:val="0"/>
                <w:caps w:val="0"/>
                <w:spacing w:val="0"/>
                <w:sz w:val="24"/>
                <w:szCs w:val="24"/>
                <w:shd w:val="clear" w:fill="FFFFFF"/>
                <w:lang w:val="en-US" w:eastAsia="zh-CN"/>
              </w:rPr>
              <w:t xml:space="preserve"> JSZC-320924-XYGS-G2026-0005</w:t>
            </w:r>
            <w:r>
              <w:rPr>
                <w:rFonts w:hint="eastAsia" w:ascii="宋体" w:hAnsi="宋体" w:eastAsia="宋体" w:cs="宋体"/>
                <w:i w:val="0"/>
                <w:iCs w:val="0"/>
                <w:caps w:val="0"/>
                <w:spacing w:val="0"/>
                <w:sz w:val="24"/>
                <w:szCs w:val="24"/>
              </w:rPr>
              <w:t>招标项目的潜在投标人应在</w:t>
            </w:r>
            <w:r>
              <w:rPr>
                <w:rFonts w:hint="eastAsia"/>
                <w:color w:val="000000"/>
                <w:sz w:val="24"/>
                <w:u w:val="single"/>
              </w:rPr>
              <w:t>“苏采云”系统内免费下载(</w:t>
            </w:r>
            <w:r>
              <w:rPr>
                <w:rFonts w:hint="eastAsia"/>
                <w:color w:val="000000"/>
                <w:sz w:val="24"/>
                <w:u w:val="single"/>
                <w:lang w:val="en-US" w:eastAsia="zh-CN"/>
              </w:rPr>
              <w:t>投标人</w:t>
            </w:r>
            <w:r>
              <w:rPr>
                <w:rFonts w:hint="eastAsia"/>
                <w:color w:val="000000"/>
                <w:sz w:val="24"/>
                <w:u w:val="single"/>
              </w:rPr>
              <w:t>必须在苏采云系统中获取采购文件，方能参与政府采购项目)</w:t>
            </w:r>
            <w:r>
              <w:rPr>
                <w:rFonts w:hint="eastAsia" w:ascii="宋体" w:hAnsi="宋体" w:eastAsia="宋体" w:cs="宋体"/>
                <w:i w:val="0"/>
                <w:iCs w:val="0"/>
                <w:caps w:val="0"/>
                <w:spacing w:val="0"/>
                <w:sz w:val="24"/>
                <w:szCs w:val="24"/>
              </w:rPr>
              <w:t>获取招标文件，并于</w:t>
            </w:r>
            <w:r>
              <w:rPr>
                <w:rFonts w:hint="eastAsia" w:cs="宋体"/>
                <w:i w:val="0"/>
                <w:iCs w:val="0"/>
                <w:caps w:val="0"/>
                <w:spacing w:val="0"/>
                <w:sz w:val="24"/>
                <w:szCs w:val="24"/>
                <w:u w:val="single"/>
                <w:lang w:eastAsia="zh-CN"/>
              </w:rPr>
              <w:t>2026</w:t>
            </w:r>
            <w:r>
              <w:rPr>
                <w:rFonts w:hint="eastAsia" w:ascii="宋体" w:hAnsi="宋体" w:eastAsia="宋体" w:cs="宋体"/>
                <w:i w:val="0"/>
                <w:iCs w:val="0"/>
                <w:caps w:val="0"/>
                <w:spacing w:val="0"/>
                <w:sz w:val="24"/>
                <w:szCs w:val="24"/>
                <w:u w:val="single"/>
              </w:rPr>
              <w:t>-</w:t>
            </w:r>
            <w:r>
              <w:rPr>
                <w:rFonts w:hint="eastAsia" w:cs="宋体"/>
                <w:i w:val="0"/>
                <w:iCs w:val="0"/>
                <w:caps w:val="0"/>
                <w:spacing w:val="0"/>
                <w:sz w:val="24"/>
                <w:szCs w:val="24"/>
                <w:u w:val="single"/>
                <w:lang w:val="en-US" w:eastAsia="zh-CN"/>
              </w:rPr>
              <w:t>11</w:t>
            </w:r>
            <w:r>
              <w:rPr>
                <w:rFonts w:hint="eastAsia" w:ascii="宋体" w:hAnsi="宋体" w:eastAsia="宋体" w:cs="宋体"/>
                <w:i w:val="0"/>
                <w:iCs w:val="0"/>
                <w:caps w:val="0"/>
                <w:spacing w:val="0"/>
                <w:sz w:val="24"/>
                <w:szCs w:val="24"/>
                <w:u w:val="single"/>
              </w:rPr>
              <w:t>-</w:t>
            </w:r>
            <w:r>
              <w:rPr>
                <w:rFonts w:hint="eastAsia" w:cs="宋体"/>
                <w:i w:val="0"/>
                <w:iCs w:val="0"/>
                <w:caps w:val="0"/>
                <w:spacing w:val="0"/>
                <w:sz w:val="24"/>
                <w:szCs w:val="24"/>
                <w:u w:val="single"/>
                <w:lang w:val="en-US" w:eastAsia="zh-CN"/>
              </w:rPr>
              <w:t xml:space="preserve">16 </w:t>
            </w:r>
            <w:r>
              <w:rPr>
                <w:rFonts w:hint="eastAsia" w:ascii="宋体" w:hAnsi="宋体" w:eastAsia="宋体" w:cs="宋体"/>
                <w:i w:val="0"/>
                <w:iCs w:val="0"/>
                <w:caps w:val="0"/>
                <w:spacing w:val="0"/>
                <w:sz w:val="24"/>
                <w:szCs w:val="24"/>
                <w:u w:val="single"/>
              </w:rPr>
              <w:t xml:space="preserve"> </w:t>
            </w:r>
            <w:r>
              <w:rPr>
                <w:rFonts w:hint="eastAsia" w:cs="宋体"/>
                <w:i w:val="0"/>
                <w:iCs w:val="0"/>
                <w:caps w:val="0"/>
                <w:spacing w:val="0"/>
                <w:sz w:val="24"/>
                <w:szCs w:val="24"/>
                <w:u w:val="single"/>
                <w:lang w:val="en-US" w:eastAsia="zh-CN"/>
              </w:rPr>
              <w:t>15</w:t>
            </w:r>
            <w:r>
              <w:rPr>
                <w:rFonts w:hint="eastAsia" w:ascii="宋体" w:hAnsi="宋体" w:eastAsia="宋体" w:cs="宋体"/>
                <w:i w:val="0"/>
                <w:iCs w:val="0"/>
                <w:caps w:val="0"/>
                <w:spacing w:val="0"/>
                <w:sz w:val="24"/>
                <w:szCs w:val="24"/>
                <w:u w:val="single"/>
              </w:rPr>
              <w:t>:00</w:t>
            </w:r>
            <w:r>
              <w:rPr>
                <w:rFonts w:hint="eastAsia" w:ascii="宋体" w:hAnsi="宋体" w:eastAsia="宋体" w:cs="宋体"/>
                <w:i w:val="0"/>
                <w:iCs w:val="0"/>
                <w:caps w:val="0"/>
                <w:spacing w:val="0"/>
                <w:sz w:val="24"/>
                <w:szCs w:val="24"/>
              </w:rPr>
              <w:t>（北京时间）前递交投标文件。</w:t>
            </w:r>
          </w:p>
        </w:tc>
      </w:tr>
    </w:tbl>
    <w:p w14:paraId="57FE40C5">
      <w:pPr>
        <w:numPr>
          <w:ilvl w:val="0"/>
          <w:numId w:val="0"/>
        </w:numPr>
        <w:rPr>
          <w:rFonts w:hint="eastAsia"/>
        </w:rPr>
      </w:pPr>
    </w:p>
    <w:p w14:paraId="7C44D65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00" w:lineRule="exact"/>
        <w:ind w:left="0" w:firstLine="482" w:firstLineChars="200"/>
        <w:textAlignment w:val="auto"/>
        <w:rPr>
          <w:rFonts w:hint="eastAsia" w:ascii="宋体" w:hAnsi="宋体" w:eastAsia="宋体" w:cs="宋体"/>
          <w:i w:val="0"/>
          <w:iCs w:val="0"/>
          <w:caps w:val="0"/>
          <w:spacing w:val="0"/>
          <w:sz w:val="24"/>
          <w:szCs w:val="24"/>
        </w:rPr>
      </w:pPr>
      <w:r>
        <w:rPr>
          <w:rStyle w:val="34"/>
          <w:rFonts w:hint="eastAsia" w:ascii="宋体" w:hAnsi="宋体" w:eastAsia="宋体" w:cs="宋体"/>
          <w:b/>
          <w:bCs/>
          <w:i w:val="0"/>
          <w:iCs w:val="0"/>
          <w:caps w:val="0"/>
          <w:spacing w:val="0"/>
          <w:sz w:val="24"/>
          <w:szCs w:val="24"/>
          <w:shd w:val="clear" w:fill="FFFFFF"/>
        </w:rPr>
        <w:t>一、项目基本情况</w:t>
      </w:r>
    </w:p>
    <w:p w14:paraId="29AF9AC1">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Autospacing="0" w:line="500" w:lineRule="exact"/>
        <w:ind w:left="0" w:firstLine="480" w:firstLineChars="200"/>
        <w:textAlignment w:val="auto"/>
        <w:rPr>
          <w:rFonts w:hint="eastAsia" w:ascii="宋体" w:hAnsi="宋体" w:eastAsia="宋体" w:cs="宋体"/>
          <w:i w:val="0"/>
          <w:iCs w:val="0"/>
          <w:caps w:val="0"/>
          <w:spacing w:val="0"/>
          <w:sz w:val="24"/>
          <w:szCs w:val="24"/>
        </w:rPr>
      </w:pPr>
      <w:r>
        <w:rPr>
          <w:rFonts w:hint="eastAsia" w:cs="宋体"/>
          <w:i w:val="0"/>
          <w:iCs w:val="0"/>
          <w:caps w:val="0"/>
          <w:spacing w:val="0"/>
          <w:sz w:val="24"/>
          <w:szCs w:val="24"/>
          <w:shd w:val="clear" w:fill="FFFFFF"/>
          <w:lang w:val="en-US" w:eastAsia="zh-CN"/>
        </w:rPr>
        <w:t>1、</w:t>
      </w:r>
      <w:r>
        <w:rPr>
          <w:rFonts w:hint="eastAsia" w:ascii="宋体" w:hAnsi="宋体" w:eastAsia="宋体" w:cs="宋体"/>
          <w:i w:val="0"/>
          <w:iCs w:val="0"/>
          <w:caps w:val="0"/>
          <w:spacing w:val="0"/>
          <w:sz w:val="24"/>
          <w:szCs w:val="24"/>
          <w:shd w:val="clear" w:fill="FFFFFF"/>
        </w:rPr>
        <w:t>项目编号：</w:t>
      </w:r>
      <w:r>
        <w:rPr>
          <w:rFonts w:hint="eastAsia" w:ascii="宋体" w:hAnsi="宋体" w:eastAsia="宋体" w:cs="宋体"/>
          <w:i w:val="0"/>
          <w:iCs w:val="0"/>
          <w:caps w:val="0"/>
          <w:spacing w:val="0"/>
          <w:sz w:val="24"/>
          <w:szCs w:val="24"/>
          <w:shd w:val="clear" w:fill="FFFFFF"/>
          <w:lang w:val="en-US" w:eastAsia="zh-CN"/>
        </w:rPr>
        <w:t xml:space="preserve"> JSZC-320924-XYGS-G2026-0005</w:t>
      </w:r>
      <w:r>
        <w:rPr>
          <w:rFonts w:hint="eastAsia" w:ascii="宋体" w:hAnsi="宋体" w:eastAsia="宋体" w:cs="宋体"/>
          <w:i w:val="0"/>
          <w:iCs w:val="0"/>
          <w:caps w:val="0"/>
          <w:spacing w:val="0"/>
          <w:sz w:val="24"/>
          <w:szCs w:val="24"/>
          <w:shd w:val="clear" w:fill="FFFFFF"/>
        </w:rPr>
        <w:t> </w:t>
      </w:r>
    </w:p>
    <w:p w14:paraId="2E3A4BA5">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Autospacing="0" w:line="500" w:lineRule="exact"/>
        <w:ind w:left="1916" w:leftChars="170" w:hanging="1440" w:hangingChars="600"/>
        <w:textAlignment w:val="auto"/>
        <w:rPr>
          <w:rFonts w:hint="eastAsia" w:ascii="宋体" w:hAnsi="宋体" w:eastAsia="宋体" w:cs="宋体"/>
          <w:i w:val="0"/>
          <w:iCs w:val="0"/>
          <w:caps w:val="0"/>
          <w:spacing w:val="0"/>
          <w:sz w:val="24"/>
          <w:szCs w:val="24"/>
          <w:shd w:val="clear" w:fill="FFFFFF"/>
        </w:rPr>
      </w:pPr>
      <w:r>
        <w:rPr>
          <w:rFonts w:hint="eastAsia" w:cs="宋体"/>
          <w:i w:val="0"/>
          <w:iCs w:val="0"/>
          <w:caps w:val="0"/>
          <w:spacing w:val="0"/>
          <w:sz w:val="24"/>
          <w:szCs w:val="24"/>
          <w:shd w:val="clear" w:fill="FFFFFF"/>
          <w:lang w:val="en-US" w:eastAsia="zh-CN"/>
        </w:rPr>
        <w:t>2、</w:t>
      </w:r>
      <w:r>
        <w:rPr>
          <w:rFonts w:hint="eastAsia" w:ascii="宋体" w:hAnsi="宋体" w:eastAsia="宋体" w:cs="宋体"/>
          <w:i w:val="0"/>
          <w:iCs w:val="0"/>
          <w:caps w:val="0"/>
          <w:spacing w:val="0"/>
          <w:sz w:val="24"/>
          <w:szCs w:val="24"/>
          <w:shd w:val="clear" w:fill="FFFFFF"/>
        </w:rPr>
        <w:t>项目名称：</w:t>
      </w:r>
      <w:r>
        <w:rPr>
          <w:rFonts w:hint="eastAsia" w:ascii="宋体" w:hAnsi="宋体" w:eastAsia="宋体" w:cs="宋体"/>
          <w:i w:val="0"/>
          <w:iCs w:val="0"/>
          <w:caps w:val="0"/>
          <w:spacing w:val="0"/>
          <w:sz w:val="24"/>
          <w:szCs w:val="24"/>
          <w:shd w:val="clear" w:fill="FFFFFF"/>
          <w:lang w:eastAsia="zh-CN"/>
        </w:rPr>
        <w:t>射阳县医疗保险基金管理中心2027年度射阳县城乡居民参保人员长期护理保险承办服务采购项目</w:t>
      </w:r>
      <w:r>
        <w:rPr>
          <w:rFonts w:hint="eastAsia" w:ascii="宋体" w:hAnsi="宋体" w:eastAsia="宋体" w:cs="宋体"/>
          <w:i w:val="0"/>
          <w:iCs w:val="0"/>
          <w:caps w:val="0"/>
          <w:spacing w:val="0"/>
          <w:sz w:val="24"/>
          <w:szCs w:val="24"/>
          <w:shd w:val="clear" w:fill="FFFFFF"/>
        </w:rPr>
        <w:t> </w:t>
      </w:r>
    </w:p>
    <w:p w14:paraId="08D2E40D">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Autospacing="0" w:line="500" w:lineRule="exact"/>
        <w:ind w:left="0" w:firstLine="480" w:firstLineChars="200"/>
        <w:textAlignment w:val="auto"/>
        <w:rPr>
          <w:rFonts w:hint="eastAsia" w:ascii="宋体" w:hAnsi="宋体" w:eastAsia="宋体" w:cs="宋体"/>
          <w:i w:val="0"/>
          <w:iCs w:val="0"/>
          <w:caps w:val="0"/>
          <w:spacing w:val="0"/>
          <w:sz w:val="24"/>
          <w:szCs w:val="24"/>
          <w:shd w:val="clear" w:fill="FFFFFF"/>
        </w:rPr>
      </w:pPr>
      <w:r>
        <w:rPr>
          <w:rFonts w:hint="eastAsia" w:cs="宋体"/>
          <w:i w:val="0"/>
          <w:iCs w:val="0"/>
          <w:caps w:val="0"/>
          <w:spacing w:val="0"/>
          <w:sz w:val="24"/>
          <w:szCs w:val="24"/>
          <w:shd w:val="clear" w:fill="FFFFFF"/>
          <w:lang w:val="en-US" w:eastAsia="zh-CN"/>
        </w:rPr>
        <w:t>3、</w:t>
      </w:r>
      <w:r>
        <w:rPr>
          <w:rFonts w:hint="eastAsia" w:ascii="宋体" w:hAnsi="宋体" w:eastAsia="宋体" w:cs="宋体"/>
          <w:i w:val="0"/>
          <w:iCs w:val="0"/>
          <w:caps w:val="0"/>
          <w:spacing w:val="0"/>
          <w:sz w:val="24"/>
          <w:szCs w:val="24"/>
          <w:shd w:val="clear" w:fill="FFFFFF"/>
        </w:rPr>
        <w:t>采购方式：公开招标</w:t>
      </w:r>
    </w:p>
    <w:p w14:paraId="209B2848">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Autospacing="0" w:line="500" w:lineRule="exact"/>
        <w:ind w:left="1676" w:leftChars="170" w:hanging="1200" w:hangingChars="500"/>
        <w:textAlignment w:val="auto"/>
        <w:rPr>
          <w:rFonts w:hint="eastAsia" w:ascii="宋体" w:hAnsi="宋体" w:eastAsia="宋体" w:cs="宋体"/>
          <w:i w:val="0"/>
          <w:iCs w:val="0"/>
          <w:caps w:val="0"/>
          <w:spacing w:val="0"/>
          <w:sz w:val="24"/>
          <w:szCs w:val="24"/>
          <w:lang w:eastAsia="zh-CN"/>
        </w:rPr>
      </w:pPr>
      <w:r>
        <w:rPr>
          <w:rFonts w:hint="eastAsia" w:cs="宋体"/>
          <w:i w:val="0"/>
          <w:iCs w:val="0"/>
          <w:caps w:val="0"/>
          <w:spacing w:val="0"/>
          <w:sz w:val="24"/>
          <w:szCs w:val="24"/>
          <w:shd w:val="clear" w:fill="FFFFFF"/>
          <w:lang w:val="en-US" w:eastAsia="zh-CN"/>
        </w:rPr>
        <w:t>4、</w:t>
      </w:r>
      <w:r>
        <w:rPr>
          <w:rFonts w:hint="eastAsia" w:ascii="宋体" w:hAnsi="宋体" w:eastAsia="宋体" w:cs="宋体"/>
          <w:i w:val="0"/>
          <w:iCs w:val="0"/>
          <w:caps w:val="0"/>
          <w:spacing w:val="0"/>
          <w:sz w:val="24"/>
          <w:szCs w:val="24"/>
          <w:shd w:val="clear" w:fill="FFFFFF"/>
        </w:rPr>
        <w:t>预算金额：</w:t>
      </w:r>
      <w:r>
        <w:rPr>
          <w:rFonts w:hint="eastAsia" w:cs="宋体"/>
          <w:i w:val="0"/>
          <w:iCs w:val="0"/>
          <w:caps w:val="0"/>
          <w:spacing w:val="0"/>
          <w:sz w:val="24"/>
          <w:szCs w:val="24"/>
          <w:shd w:val="clear" w:fill="FFFFFF"/>
          <w:lang w:val="en-US" w:eastAsia="zh-CN"/>
        </w:rPr>
        <w:t>256</w:t>
      </w:r>
      <w:r>
        <w:rPr>
          <w:rFonts w:hint="eastAsia" w:ascii="宋体" w:hAnsi="宋体" w:eastAsia="宋体" w:cs="宋体"/>
          <w:i w:val="0"/>
          <w:iCs w:val="0"/>
          <w:caps w:val="0"/>
          <w:spacing w:val="0"/>
          <w:sz w:val="24"/>
          <w:szCs w:val="24"/>
          <w:shd w:val="clear" w:fill="FFFFFF"/>
        </w:rPr>
        <w:t xml:space="preserve"> 万元</w:t>
      </w:r>
    </w:p>
    <w:p w14:paraId="23A53C76">
      <w:pPr>
        <w:pStyle w:val="2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cs="宋体"/>
          <w:i w:val="0"/>
          <w:iCs w:val="0"/>
          <w:caps w:val="0"/>
          <w:spacing w:val="0"/>
          <w:kern w:val="0"/>
          <w:sz w:val="24"/>
          <w:szCs w:val="24"/>
          <w:shd w:val="clear" w:fill="FFFFFF"/>
          <w:lang w:val="en-US" w:eastAsia="zh-CN" w:bidi="ar"/>
        </w:rPr>
        <w:t>5、</w:t>
      </w:r>
      <w:r>
        <w:rPr>
          <w:rFonts w:hint="eastAsia" w:ascii="宋体" w:hAnsi="宋体" w:eastAsia="宋体" w:cs="宋体"/>
          <w:i w:val="0"/>
          <w:iCs w:val="0"/>
          <w:caps w:val="0"/>
          <w:spacing w:val="0"/>
          <w:kern w:val="0"/>
          <w:sz w:val="24"/>
          <w:szCs w:val="24"/>
          <w:shd w:val="clear" w:fill="FFFFFF"/>
          <w:lang w:val="en-US" w:eastAsia="zh-CN" w:bidi="ar"/>
        </w:rPr>
        <w:t>最高限价：</w:t>
      </w:r>
      <w:r>
        <w:rPr>
          <w:rFonts w:hint="eastAsia" w:cs="宋体"/>
          <w:i w:val="0"/>
          <w:iCs w:val="0"/>
          <w:caps w:val="0"/>
          <w:spacing w:val="0"/>
          <w:kern w:val="0"/>
          <w:sz w:val="24"/>
          <w:szCs w:val="24"/>
          <w:shd w:val="clear" w:fill="FFFFFF"/>
          <w:lang w:val="en-US" w:eastAsia="zh-CN" w:bidi="ar"/>
        </w:rPr>
        <w:t>256</w:t>
      </w:r>
      <w:r>
        <w:rPr>
          <w:rFonts w:hint="eastAsia" w:ascii="宋体" w:hAnsi="宋体" w:eastAsia="宋体" w:cs="宋体"/>
          <w:i w:val="0"/>
          <w:iCs w:val="0"/>
          <w:caps w:val="0"/>
          <w:spacing w:val="0"/>
          <w:kern w:val="0"/>
          <w:sz w:val="24"/>
          <w:szCs w:val="24"/>
          <w:shd w:val="clear" w:fill="FFFFFF"/>
          <w:lang w:val="en-US" w:eastAsia="zh-CN" w:bidi="ar"/>
        </w:rPr>
        <w:t>万元；</w:t>
      </w:r>
      <w:r>
        <w:rPr>
          <w:rFonts w:hint="eastAsia" w:ascii="宋体" w:hAnsi="宋体" w:eastAsia="宋体" w:cs="宋体"/>
          <w:color w:val="000000"/>
        </w:rPr>
        <w:t>（投标报价超过最高限价，作无效投标人处理）</w:t>
      </w:r>
      <w:r>
        <w:rPr>
          <w:rFonts w:hint="eastAsia" w:ascii="宋体" w:hAnsi="宋体" w:eastAsia="宋体" w:cs="宋体"/>
          <w:i w:val="0"/>
          <w:iCs w:val="0"/>
          <w:caps w:val="0"/>
          <w:color w:val="auto"/>
          <w:spacing w:val="0"/>
          <w:sz w:val="24"/>
          <w:szCs w:val="24"/>
          <w:highlight w:val="none"/>
          <w:shd w:val="clear" w:color="auto" w:fill="auto"/>
        </w:rPr>
        <w:t>。</w:t>
      </w:r>
    </w:p>
    <w:p w14:paraId="4C48D0C8">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Autospacing="0" w:line="500" w:lineRule="exact"/>
        <w:ind w:left="0" w:firstLine="480" w:firstLineChars="200"/>
        <w:textAlignment w:val="auto"/>
        <w:rPr>
          <w:rFonts w:hint="default" w:ascii="宋体" w:hAnsi="宋体" w:eastAsia="宋体" w:cs="宋体"/>
          <w:i w:val="0"/>
          <w:iCs w:val="0"/>
          <w:caps w:val="0"/>
          <w:spacing w:val="0"/>
          <w:kern w:val="0"/>
          <w:sz w:val="24"/>
          <w:szCs w:val="24"/>
          <w:shd w:val="clear" w:fill="FFFFFF"/>
          <w:lang w:val="en-US" w:eastAsia="zh-CN" w:bidi="ar"/>
        </w:rPr>
      </w:pPr>
      <w:r>
        <w:rPr>
          <w:rFonts w:hint="eastAsia" w:cs="宋体"/>
          <w:i w:val="0"/>
          <w:iCs w:val="0"/>
          <w:caps w:val="0"/>
          <w:spacing w:val="0"/>
          <w:sz w:val="24"/>
          <w:szCs w:val="24"/>
          <w:shd w:val="clear" w:fill="FFFFFF"/>
          <w:lang w:val="en-US" w:eastAsia="zh-CN"/>
        </w:rPr>
        <w:t>6、</w:t>
      </w:r>
      <w:r>
        <w:rPr>
          <w:rFonts w:hint="eastAsia" w:ascii="宋体" w:hAnsi="宋体" w:eastAsia="宋体" w:cs="宋体"/>
          <w:i w:val="0"/>
          <w:iCs w:val="0"/>
          <w:caps w:val="0"/>
          <w:spacing w:val="0"/>
          <w:sz w:val="24"/>
          <w:szCs w:val="24"/>
          <w:shd w:val="clear" w:fill="FFFFFF"/>
        </w:rPr>
        <w:t>采购需求：</w:t>
      </w:r>
      <w:r>
        <w:rPr>
          <w:rFonts w:hint="eastAsia" w:ascii="宋体" w:hAnsi="宋体" w:eastAsia="宋体" w:cs="宋体"/>
          <w:color w:val="auto"/>
          <w:highlight w:val="none"/>
        </w:rPr>
        <w:t>盐城市长期护理保险（以下简称“长护险”），是为长期失能人员基本生活照料和与基本生活密切相关的医疗护理提供保障的制度。通过实施长护险制度，建立健全多层次医疗保障体系，积极应对人口老龄化，促进“医养融合”新型养老服务体系发展，解决失能人员的护理和日常照料难题，减轻因年老、疾病、伤残等导致失能人员家庭照护的事务性及经济负担，提高参保人员的生活质量和人文关怀水平，共享盐城经济社会发展成果。</w:t>
      </w:r>
      <w:r>
        <w:rPr>
          <w:rFonts w:hint="eastAsia" w:hAnsi="宋体" w:eastAsia="宋体"/>
          <w:szCs w:val="20"/>
          <w:highlight w:val="none"/>
        </w:rPr>
        <w:t>具体采购范围及所应达到的具体要求，详细内容见</w:t>
      </w:r>
      <w:r>
        <w:rPr>
          <w:rFonts w:hint="eastAsia" w:hAnsi="宋体" w:eastAsia="宋体"/>
          <w:szCs w:val="20"/>
          <w:highlight w:val="none"/>
          <w:lang w:val="en-US" w:eastAsia="zh-CN"/>
        </w:rPr>
        <w:t>项目需求。</w:t>
      </w:r>
    </w:p>
    <w:p w14:paraId="53077C4D">
      <w:pPr>
        <w:pStyle w:val="108"/>
        <w:keepNext w:val="0"/>
        <w:keepLines w:val="0"/>
        <w:pageBreakBefore w:val="0"/>
        <w:kinsoku/>
        <w:wordWrap/>
        <w:overflowPunct/>
        <w:topLinePunct w:val="0"/>
        <w:autoSpaceDE/>
        <w:autoSpaceDN/>
        <w:bidi w:val="0"/>
        <w:snapToGrid/>
        <w:spacing w:before="0" w:after="0" w:line="500" w:lineRule="exact"/>
        <w:ind w:firstLineChars="200"/>
        <w:jc w:val="both"/>
        <w:rPr>
          <w:rFonts w:hint="eastAsia" w:ascii="宋体" w:hAnsi="宋体" w:eastAsia="宋体" w:cs="宋体"/>
          <w:b w:val="0"/>
          <w:bCs w:val="0"/>
          <w:color w:val="auto"/>
          <w:kern w:val="2"/>
          <w:highlight w:val="none"/>
        </w:rPr>
      </w:pPr>
      <w:r>
        <w:rPr>
          <w:rFonts w:hint="eastAsia" w:ascii="宋体" w:hAnsi="宋体" w:cs="宋体"/>
          <w:color w:val="auto"/>
          <w:highlight w:val="none"/>
          <w:lang w:val="en-US" w:eastAsia="zh-CN"/>
        </w:rPr>
        <w:t>7、</w:t>
      </w:r>
      <w:r>
        <w:rPr>
          <w:rFonts w:hint="eastAsia" w:ascii="宋体" w:hAnsi="宋体" w:eastAsia="宋体" w:cs="宋体"/>
          <w:color w:val="auto"/>
          <w:highlight w:val="none"/>
        </w:rPr>
        <w:t>服务期限</w:t>
      </w:r>
      <w:r>
        <w:rPr>
          <w:rFonts w:hint="eastAsia" w:ascii="宋体" w:hAnsi="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年，自202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年1月1日起至2027年12月31日止</w:t>
      </w:r>
      <w:r>
        <w:rPr>
          <w:rFonts w:hint="eastAsia" w:ascii="宋体" w:hAnsi="宋体" w:eastAsia="宋体" w:cs="宋体"/>
          <w:b w:val="0"/>
          <w:bCs w:val="0"/>
          <w:color w:val="auto"/>
          <w:highlight w:val="none"/>
        </w:rPr>
        <w:t>。</w:t>
      </w:r>
    </w:p>
    <w:p w14:paraId="114C98DB">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Autospacing="0" w:line="500" w:lineRule="exact"/>
        <w:ind w:left="0" w:firstLine="480" w:firstLineChars="200"/>
        <w:textAlignment w:val="auto"/>
        <w:rPr>
          <w:rFonts w:hint="eastAsia" w:ascii="宋体" w:hAnsi="宋体" w:eastAsia="宋体" w:cs="宋体"/>
          <w:i w:val="0"/>
          <w:iCs w:val="0"/>
          <w:caps w:val="0"/>
          <w:spacing w:val="0"/>
          <w:sz w:val="24"/>
          <w:szCs w:val="24"/>
          <w:lang w:eastAsia="zh-CN"/>
        </w:rPr>
      </w:pPr>
      <w:r>
        <w:rPr>
          <w:rFonts w:hint="eastAsia" w:cs="宋体"/>
          <w:i w:val="0"/>
          <w:iCs w:val="0"/>
          <w:caps w:val="0"/>
          <w:spacing w:val="0"/>
          <w:sz w:val="24"/>
          <w:szCs w:val="24"/>
          <w:shd w:val="clear" w:fill="FFFFFF"/>
          <w:lang w:val="en-US" w:eastAsia="zh-CN"/>
        </w:rPr>
        <w:t>8、</w:t>
      </w:r>
      <w:r>
        <w:rPr>
          <w:rFonts w:hint="eastAsia" w:ascii="宋体" w:hAnsi="宋体" w:eastAsia="宋体" w:cs="宋体"/>
          <w:i w:val="0"/>
          <w:iCs w:val="0"/>
          <w:caps w:val="0"/>
          <w:spacing w:val="0"/>
          <w:sz w:val="24"/>
          <w:szCs w:val="24"/>
          <w:shd w:val="clear" w:fill="FFFFFF"/>
        </w:rPr>
        <w:t>本项目（是/否）接受联合体投标：</w:t>
      </w:r>
      <w:r>
        <w:rPr>
          <w:rFonts w:hint="eastAsia" w:cs="宋体"/>
          <w:i w:val="0"/>
          <w:iCs w:val="0"/>
          <w:caps w:val="0"/>
          <w:spacing w:val="0"/>
          <w:sz w:val="24"/>
          <w:szCs w:val="24"/>
          <w:shd w:val="clear" w:fill="FFFFFF"/>
          <w:lang w:val="en-US" w:eastAsia="zh-CN"/>
        </w:rPr>
        <w:t>否</w:t>
      </w:r>
    </w:p>
    <w:p w14:paraId="05FC128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105" w:afterAutospacing="0" w:line="400" w:lineRule="exact"/>
        <w:ind w:firstLine="482" w:firstLineChars="20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二、申请人的资格要求</w:t>
      </w:r>
    </w:p>
    <w:p w14:paraId="4D04B729">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1.满足《中华人民共和国政府采购法》第二十二条规定，并提供下列材料：</w:t>
      </w:r>
    </w:p>
    <w:p w14:paraId="360335E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 法人或者其他组织的营业执照等证明文件，自然人的身份证明</w:t>
      </w:r>
      <w:r>
        <w:rPr>
          <w:rFonts w:hint="eastAsia" w:cs="宋体"/>
          <w:color w:val="000000"/>
          <w:sz w:val="24"/>
          <w:szCs w:val="24"/>
          <w:lang w:val="en-US" w:eastAsia="zh-CN"/>
        </w:rPr>
        <w:t>。</w:t>
      </w:r>
    </w:p>
    <w:p w14:paraId="4B8CC19E">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1.2上一年度的财务状况报表（至少提供资产负债表、利润表、现金流量表，投标人成立不满一年无需提供）</w:t>
      </w:r>
      <w:r>
        <w:rPr>
          <w:rFonts w:hint="eastAsia" w:cs="宋体"/>
          <w:color w:val="000000"/>
          <w:sz w:val="24"/>
          <w:szCs w:val="24"/>
          <w:lang w:val="en-US" w:eastAsia="zh-CN"/>
        </w:rPr>
        <w:t>。</w:t>
      </w:r>
    </w:p>
    <w:p w14:paraId="5FCA4044">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1.3具备履行合同所必需的设备和专业技术能力的书面声明</w:t>
      </w:r>
      <w:r>
        <w:rPr>
          <w:rFonts w:hint="eastAsia" w:cs="宋体"/>
          <w:color w:val="000000"/>
          <w:sz w:val="24"/>
          <w:szCs w:val="24"/>
          <w:lang w:val="en-US" w:eastAsia="zh-CN"/>
        </w:rPr>
        <w:t>。</w:t>
      </w:r>
    </w:p>
    <w:p w14:paraId="5436BE2B">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1.4依法缴纳税收和社会保障资金的相关材料（提供提交响应文件截止时间前一年内至少一个月依法缴纳税收及缴纳社会保障资金的证明材料。</w:t>
      </w:r>
      <w:r>
        <w:rPr>
          <w:rFonts w:hint="eastAsia" w:ascii="宋体" w:hAnsi="宋体" w:cs="宋体"/>
          <w:color w:val="000000"/>
          <w:sz w:val="24"/>
          <w:szCs w:val="24"/>
          <w:lang w:val="en-US" w:eastAsia="zh-CN"/>
        </w:rPr>
        <w:t>投标人</w:t>
      </w:r>
      <w:r>
        <w:rPr>
          <w:rFonts w:hint="eastAsia" w:ascii="宋体" w:hAnsi="宋体" w:eastAsia="宋体" w:cs="宋体"/>
          <w:color w:val="000000"/>
          <w:sz w:val="24"/>
          <w:szCs w:val="24"/>
          <w:lang w:val="en-US" w:eastAsia="zh-CN"/>
        </w:rPr>
        <w:t>依法享受缓缴、免缴税收、社会保障资金的提供证明材料。）</w:t>
      </w:r>
      <w:r>
        <w:rPr>
          <w:rFonts w:hint="eastAsia" w:cs="宋体"/>
          <w:color w:val="000000"/>
          <w:sz w:val="24"/>
          <w:szCs w:val="24"/>
          <w:lang w:val="en-US" w:eastAsia="zh-CN"/>
        </w:rPr>
        <w:t>。</w:t>
      </w:r>
    </w:p>
    <w:p w14:paraId="32498D5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1.5参加政府采购活动前3年内在经营活动中没有重大违法记录的书面声明。</w:t>
      </w:r>
    </w:p>
    <w:p w14:paraId="0FB1739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1.6法律、行政法规规定的其他条件。</w:t>
      </w:r>
    </w:p>
    <w:p w14:paraId="5F3FC3B8">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r>
        <w:rPr>
          <w:rFonts w:hint="eastAsia" w:cs="宋体"/>
          <w:color w:val="000000"/>
          <w:sz w:val="24"/>
          <w:szCs w:val="24"/>
          <w:lang w:val="en-US" w:eastAsia="zh-CN"/>
        </w:rPr>
        <w:t>7</w:t>
      </w:r>
      <w:r>
        <w:rPr>
          <w:rFonts w:hint="eastAsia" w:ascii="宋体" w:hAnsi="宋体" w:eastAsia="宋体" w:cs="宋体"/>
          <w:color w:val="000000"/>
          <w:sz w:val="24"/>
          <w:szCs w:val="24"/>
          <w:lang w:val="en-US" w:eastAsia="zh-CN"/>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5E8233D3">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1.8单位负责人为同一人或者存在直接控股、管理关系的不同投标人，不得参加同一合同项下的政府采购活动。</w:t>
      </w:r>
    </w:p>
    <w:p w14:paraId="638CBB29">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lang w:val="en-US" w:eastAsia="zh-CN"/>
        </w:rPr>
      </w:pPr>
      <w:bookmarkStart w:id="2" w:name="_Toc30996"/>
      <w:r>
        <w:rPr>
          <w:rFonts w:hint="eastAsia" w:cs="宋体"/>
          <w:color w:val="000000"/>
          <w:sz w:val="24"/>
          <w:szCs w:val="24"/>
          <w:lang w:val="en-US" w:eastAsia="zh-CN"/>
        </w:rPr>
        <w:t>2.</w:t>
      </w:r>
      <w:r>
        <w:rPr>
          <w:rFonts w:hint="eastAsia" w:ascii="宋体" w:hAnsi="宋体" w:eastAsia="宋体" w:cs="宋体"/>
          <w:color w:val="000000"/>
          <w:sz w:val="24"/>
          <w:szCs w:val="24"/>
          <w:lang w:val="en-US" w:eastAsia="zh-CN"/>
        </w:rPr>
        <w:t>落实政府采购政策需满足的资格要求：</w:t>
      </w:r>
    </w:p>
    <w:p w14:paraId="3A80167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2"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本项目属于服务类采购项目。</w:t>
      </w:r>
      <w:r>
        <w:rPr>
          <w:rFonts w:hint="eastAsia" w:ascii="宋体" w:hAnsi="宋体" w:eastAsia="宋体" w:cs="宋体"/>
          <w:color w:val="000000"/>
          <w:sz w:val="24"/>
          <w:szCs w:val="24"/>
          <w:lang w:val="en-US" w:eastAsia="zh-CN"/>
        </w:rPr>
        <w:t>本项目为非预留份额的采购项目或采购包，执行价格扣除优惠政策，小微型企业、监狱企业或残疾人福利性单位报价给予20%的扣除，用扣除后的价格参加评审。监狱企业、残疾人福利单位属于小型、微型企业的，不重复享受政策。</w:t>
      </w:r>
    </w:p>
    <w:bookmarkEnd w:id="2"/>
    <w:p w14:paraId="4569B884">
      <w:pPr>
        <w:pStyle w:val="27"/>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本项目的特定资格要求：</w:t>
      </w:r>
    </w:p>
    <w:p w14:paraId="38306045">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eastAsia="宋体" w:cs="Times New Roman"/>
          <w:b/>
          <w:bCs/>
          <w:color w:val="FF0000"/>
          <w:sz w:val="24"/>
          <w:szCs w:val="24"/>
          <w:lang w:eastAsia="zh-CN"/>
        </w:rPr>
      </w:pPr>
      <w:r>
        <w:rPr>
          <w:rFonts w:hint="eastAsia" w:cs="Times New Roman"/>
          <w:b/>
          <w:bCs/>
          <w:color w:val="FF0000"/>
          <w:sz w:val="24"/>
          <w:szCs w:val="24"/>
          <w:lang w:val="en-US" w:eastAsia="zh-CN"/>
        </w:rPr>
        <w:t>3.1</w:t>
      </w:r>
      <w:r>
        <w:rPr>
          <w:rFonts w:hint="eastAsia" w:eastAsia="宋体" w:cs="Times New Roman"/>
          <w:b/>
          <w:bCs/>
          <w:color w:val="FF0000"/>
          <w:sz w:val="24"/>
          <w:szCs w:val="24"/>
          <w:lang w:eastAsia="zh-CN"/>
        </w:rPr>
        <w:t>投标人</w:t>
      </w:r>
      <w:r>
        <w:rPr>
          <w:rFonts w:hint="eastAsia" w:eastAsia="宋体" w:cs="Times New Roman"/>
          <w:b/>
          <w:bCs/>
          <w:color w:val="FF0000"/>
          <w:sz w:val="24"/>
          <w:szCs w:val="24"/>
        </w:rPr>
        <w:t>需提供</w:t>
      </w:r>
      <w:r>
        <w:rPr>
          <w:rFonts w:hint="eastAsia" w:eastAsia="宋体" w:cs="Times New Roman"/>
          <w:b/>
          <w:bCs/>
          <w:color w:val="FF0000"/>
          <w:sz w:val="24"/>
          <w:szCs w:val="24"/>
          <w:lang w:val="en-US" w:eastAsia="zh-CN"/>
        </w:rPr>
        <w:t>国家金融监督管理机构</w:t>
      </w:r>
      <w:r>
        <w:rPr>
          <w:rFonts w:hint="eastAsia" w:eastAsia="宋体" w:cs="Times New Roman"/>
          <w:b/>
          <w:bCs/>
          <w:color w:val="FF0000"/>
          <w:sz w:val="24"/>
          <w:szCs w:val="24"/>
        </w:rPr>
        <w:t>颁发的《</w:t>
      </w:r>
      <w:r>
        <w:rPr>
          <w:rFonts w:hint="eastAsia" w:eastAsia="宋体" w:cs="Times New Roman"/>
          <w:b/>
          <w:bCs/>
          <w:color w:val="FF0000"/>
          <w:sz w:val="24"/>
          <w:szCs w:val="24"/>
          <w:lang w:val="en-US" w:eastAsia="zh-CN"/>
        </w:rPr>
        <w:t>中华人民共和国</w:t>
      </w:r>
      <w:r>
        <w:rPr>
          <w:rFonts w:hint="eastAsia" w:eastAsia="宋体" w:cs="Times New Roman"/>
          <w:b/>
          <w:bCs/>
          <w:color w:val="FF0000"/>
          <w:sz w:val="24"/>
          <w:szCs w:val="24"/>
        </w:rPr>
        <w:t>保险许可证》</w:t>
      </w:r>
      <w:r>
        <w:rPr>
          <w:rFonts w:hint="eastAsia" w:eastAsia="宋体" w:cs="Times New Roman"/>
          <w:b/>
          <w:bCs/>
          <w:color w:val="FF0000"/>
          <w:sz w:val="24"/>
          <w:szCs w:val="24"/>
          <w:lang w:eastAsia="zh-CN"/>
        </w:rPr>
        <w:t>。（</w:t>
      </w:r>
      <w:r>
        <w:rPr>
          <w:rFonts w:hint="eastAsia" w:eastAsia="宋体" w:cs="Times New Roman"/>
          <w:b/>
          <w:bCs/>
          <w:color w:val="FF0000"/>
          <w:sz w:val="24"/>
          <w:szCs w:val="24"/>
          <w:lang w:val="en-US" w:eastAsia="zh-CN"/>
        </w:rPr>
        <w:t>需提供证书扫描件加盖投标人公章</w:t>
      </w:r>
      <w:r>
        <w:rPr>
          <w:rFonts w:hint="eastAsia" w:eastAsia="宋体" w:cs="Times New Roman"/>
          <w:b/>
          <w:bCs/>
          <w:color w:val="FF0000"/>
          <w:sz w:val="24"/>
          <w:szCs w:val="24"/>
          <w:lang w:eastAsia="zh-CN"/>
        </w:rPr>
        <w:t>）；</w:t>
      </w:r>
    </w:p>
    <w:p w14:paraId="2C38C582">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eastAsia="宋体" w:cs="Times New Roman"/>
          <w:b/>
          <w:bCs/>
          <w:color w:val="FF0000"/>
          <w:sz w:val="24"/>
          <w:szCs w:val="24"/>
          <w:lang w:eastAsia="zh-CN"/>
        </w:rPr>
      </w:pPr>
      <w:r>
        <w:rPr>
          <w:rFonts w:hint="eastAsia" w:cs="Times New Roman"/>
          <w:b/>
          <w:bCs/>
          <w:color w:val="FF0000"/>
          <w:sz w:val="24"/>
          <w:szCs w:val="24"/>
          <w:lang w:val="en-US" w:eastAsia="zh-CN"/>
        </w:rPr>
        <w:t>3.2</w:t>
      </w:r>
      <w:r>
        <w:rPr>
          <w:rFonts w:hint="eastAsia" w:eastAsia="宋体" w:cs="Times New Roman"/>
          <w:b/>
          <w:bCs/>
          <w:color w:val="FF0000"/>
          <w:sz w:val="24"/>
          <w:szCs w:val="24"/>
          <w:lang w:eastAsia="zh-CN"/>
        </w:rPr>
        <w:t>投标人</w:t>
      </w:r>
      <w:r>
        <w:rPr>
          <w:rFonts w:hint="eastAsia" w:eastAsia="宋体" w:cs="Times New Roman"/>
          <w:b/>
          <w:bCs/>
          <w:color w:val="FF0000"/>
          <w:sz w:val="24"/>
          <w:szCs w:val="24"/>
          <w:lang w:val="en-US" w:eastAsia="zh-CN"/>
        </w:rPr>
        <w:t>为</w:t>
      </w:r>
      <w:r>
        <w:rPr>
          <w:rFonts w:hint="eastAsia" w:eastAsia="宋体" w:cs="Times New Roman"/>
          <w:b/>
          <w:bCs/>
          <w:color w:val="FF0000"/>
          <w:sz w:val="24"/>
          <w:szCs w:val="24"/>
        </w:rPr>
        <w:t>分支机构</w:t>
      </w:r>
      <w:r>
        <w:rPr>
          <w:rFonts w:hint="eastAsia" w:eastAsia="宋体" w:cs="Times New Roman"/>
          <w:b/>
          <w:bCs/>
          <w:color w:val="FF0000"/>
          <w:sz w:val="24"/>
          <w:szCs w:val="24"/>
          <w:lang w:eastAsia="zh-CN"/>
        </w:rPr>
        <w:t>，</w:t>
      </w:r>
      <w:r>
        <w:rPr>
          <w:rFonts w:hint="eastAsia" w:eastAsia="宋体" w:cs="Times New Roman"/>
          <w:b/>
          <w:bCs/>
          <w:color w:val="FF0000"/>
          <w:sz w:val="24"/>
          <w:szCs w:val="24"/>
        </w:rPr>
        <w:t>需</w:t>
      </w:r>
      <w:r>
        <w:rPr>
          <w:rFonts w:hint="eastAsia" w:eastAsia="宋体" w:cs="Times New Roman"/>
          <w:b/>
          <w:bCs/>
          <w:color w:val="FF0000"/>
          <w:sz w:val="24"/>
          <w:szCs w:val="24"/>
          <w:lang w:val="en-US" w:eastAsia="zh-CN"/>
        </w:rPr>
        <w:t>提供</w:t>
      </w:r>
      <w:r>
        <w:rPr>
          <w:rFonts w:hint="eastAsia" w:eastAsia="宋体" w:cs="Times New Roman"/>
          <w:b/>
          <w:bCs/>
          <w:color w:val="FF0000"/>
          <w:sz w:val="24"/>
          <w:szCs w:val="24"/>
        </w:rPr>
        <w:t>总公司授权</w:t>
      </w:r>
      <w:r>
        <w:rPr>
          <w:rFonts w:hint="eastAsia" w:eastAsia="宋体" w:cs="Times New Roman"/>
          <w:b/>
          <w:bCs/>
          <w:color w:val="FF0000"/>
          <w:sz w:val="24"/>
          <w:szCs w:val="24"/>
          <w:highlight w:val="none"/>
        </w:rPr>
        <w:t>书</w:t>
      </w:r>
      <w:r>
        <w:rPr>
          <w:rFonts w:hint="eastAsia" w:eastAsia="宋体" w:cs="Times New Roman"/>
          <w:b/>
          <w:bCs/>
          <w:color w:val="FF0000"/>
          <w:sz w:val="24"/>
          <w:szCs w:val="24"/>
          <w:highlight w:val="none"/>
          <w:lang w:val="en-US" w:eastAsia="zh-CN"/>
        </w:rPr>
        <w:t>。</w:t>
      </w:r>
      <w:r>
        <w:rPr>
          <w:rFonts w:hint="eastAsia" w:eastAsia="宋体" w:cs="Times New Roman"/>
          <w:b/>
          <w:bCs/>
          <w:color w:val="FF0000"/>
          <w:sz w:val="24"/>
          <w:szCs w:val="24"/>
          <w:highlight w:val="none"/>
          <w:lang w:eastAsia="zh-CN"/>
        </w:rPr>
        <w:t>（</w:t>
      </w:r>
      <w:r>
        <w:rPr>
          <w:rFonts w:hint="eastAsia" w:cs="Times New Roman"/>
          <w:b/>
          <w:bCs/>
          <w:color w:val="FF0000"/>
          <w:sz w:val="24"/>
          <w:szCs w:val="24"/>
          <w:highlight w:val="none"/>
          <w:lang w:val="en-US" w:eastAsia="zh-CN"/>
        </w:rPr>
        <w:t>提供</w:t>
      </w:r>
      <w:r>
        <w:rPr>
          <w:rFonts w:hint="eastAsia" w:eastAsia="宋体" w:cs="Times New Roman"/>
          <w:b/>
          <w:bCs/>
          <w:color w:val="FF0000"/>
          <w:sz w:val="24"/>
          <w:szCs w:val="24"/>
          <w:highlight w:val="none"/>
          <w:lang w:val="en-US" w:eastAsia="zh-CN"/>
        </w:rPr>
        <w:t>盖有投标人总公司公章的</w:t>
      </w:r>
      <w:r>
        <w:rPr>
          <w:rFonts w:hint="eastAsia" w:eastAsia="宋体" w:cs="Times New Roman"/>
          <w:b/>
          <w:bCs/>
          <w:color w:val="FF0000"/>
          <w:sz w:val="24"/>
          <w:szCs w:val="24"/>
          <w:highlight w:val="none"/>
          <w:lang w:eastAsia="zh-CN"/>
        </w:rPr>
        <w:t>授权书</w:t>
      </w:r>
      <w:r>
        <w:rPr>
          <w:rFonts w:hint="eastAsia" w:eastAsia="宋体" w:cs="Times New Roman"/>
          <w:b/>
          <w:bCs/>
          <w:color w:val="FF0000"/>
          <w:sz w:val="24"/>
          <w:szCs w:val="24"/>
          <w:highlight w:val="none"/>
          <w:lang w:val="en-US" w:eastAsia="zh-CN"/>
        </w:rPr>
        <w:t>原件扫描件或电子件加盖投标人公章</w:t>
      </w:r>
      <w:r>
        <w:rPr>
          <w:rFonts w:hint="eastAsia" w:eastAsia="宋体" w:cs="Times New Roman"/>
          <w:b/>
          <w:bCs/>
          <w:color w:val="FF0000"/>
          <w:sz w:val="24"/>
          <w:szCs w:val="24"/>
          <w:highlight w:val="none"/>
          <w:lang w:eastAsia="zh-CN"/>
        </w:rPr>
        <w:t>）；</w:t>
      </w:r>
    </w:p>
    <w:p w14:paraId="5E7D8773">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default" w:cs="Times New Roman"/>
          <w:b/>
          <w:bCs/>
          <w:color w:val="FF0000"/>
          <w:sz w:val="24"/>
          <w:szCs w:val="24"/>
          <w:lang w:val="en-US" w:eastAsia="zh-CN"/>
        </w:rPr>
      </w:pPr>
      <w:r>
        <w:rPr>
          <w:rFonts w:hint="eastAsia" w:cs="Times New Roman"/>
          <w:b/>
          <w:bCs/>
          <w:color w:val="FF0000"/>
          <w:sz w:val="24"/>
          <w:szCs w:val="24"/>
          <w:lang w:val="en-US" w:eastAsia="zh-CN"/>
        </w:rPr>
        <w:t>3.3</w:t>
      </w:r>
      <w:r>
        <w:rPr>
          <w:rFonts w:hint="eastAsia" w:eastAsia="宋体" w:cs="Times New Roman"/>
          <w:b/>
          <w:bCs/>
          <w:color w:val="FF0000"/>
          <w:sz w:val="24"/>
          <w:szCs w:val="24"/>
        </w:rPr>
        <w:t>同一保险集团公司的不同分（支）</w:t>
      </w:r>
      <w:r>
        <w:rPr>
          <w:rFonts w:hint="eastAsia" w:eastAsia="宋体" w:cs="Times New Roman"/>
          <w:b/>
          <w:bCs/>
          <w:color w:val="FF0000"/>
          <w:sz w:val="24"/>
          <w:szCs w:val="24"/>
          <w:lang w:val="en-US" w:eastAsia="zh-CN"/>
        </w:rPr>
        <w:t>机构及子公司</w:t>
      </w:r>
      <w:r>
        <w:rPr>
          <w:rFonts w:hint="eastAsia" w:eastAsia="宋体" w:cs="Times New Roman"/>
          <w:b/>
          <w:bCs/>
          <w:color w:val="FF0000"/>
          <w:sz w:val="24"/>
          <w:szCs w:val="24"/>
        </w:rPr>
        <w:t>，不得同时参加本</w:t>
      </w:r>
      <w:r>
        <w:rPr>
          <w:rFonts w:hint="eastAsia" w:cs="宋体"/>
          <w:b/>
          <w:bCs/>
          <w:i w:val="0"/>
          <w:iCs w:val="0"/>
          <w:caps w:val="0"/>
          <w:color w:val="FF0000"/>
          <w:spacing w:val="0"/>
          <w:sz w:val="24"/>
          <w:szCs w:val="24"/>
          <w:shd w:val="clear" w:fill="FFFFFF"/>
          <w:lang w:eastAsia="zh-CN"/>
        </w:rPr>
        <w:t>采购</w:t>
      </w:r>
      <w:r>
        <w:rPr>
          <w:rFonts w:hint="eastAsia" w:cs="Times New Roman"/>
          <w:b/>
          <w:bCs/>
          <w:color w:val="FF0000"/>
          <w:sz w:val="24"/>
          <w:szCs w:val="24"/>
          <w:lang w:val="en-US" w:eastAsia="zh-CN"/>
        </w:rPr>
        <w:t>包</w:t>
      </w:r>
      <w:r>
        <w:rPr>
          <w:rFonts w:hint="eastAsia" w:eastAsia="宋体" w:cs="Times New Roman"/>
          <w:b/>
          <w:bCs/>
          <w:color w:val="FF0000"/>
          <w:sz w:val="24"/>
          <w:szCs w:val="24"/>
        </w:rPr>
        <w:t>投标，否则投标无效</w:t>
      </w:r>
      <w:r>
        <w:rPr>
          <w:rFonts w:hint="eastAsia" w:cs="Times New Roman"/>
          <w:b/>
          <w:bCs/>
          <w:color w:val="FF0000"/>
          <w:sz w:val="24"/>
          <w:szCs w:val="24"/>
          <w:lang w:val="en-US" w:eastAsia="zh-CN"/>
        </w:rPr>
        <w:t>。</w:t>
      </w:r>
    </w:p>
    <w:p w14:paraId="6C0A823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firstLine="482" w:firstLineChars="20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三、获取招标文件</w:t>
      </w:r>
    </w:p>
    <w:p w14:paraId="533E8026">
      <w:pPr>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line="500" w:lineRule="exact"/>
        <w:ind w:left="0" w:firstLine="480" w:firstLineChars="200"/>
        <w:jc w:val="left"/>
        <w:textAlignment w:val="auto"/>
        <w:rPr>
          <w:rFonts w:hint="eastAsia" w:ascii="宋体" w:hAnsi="宋体" w:eastAsia="宋体" w:cs="宋体"/>
          <w:i w:val="0"/>
          <w:iCs w:val="0"/>
          <w:caps w:val="0"/>
          <w:spacing w:val="0"/>
          <w:kern w:val="0"/>
          <w:sz w:val="24"/>
          <w:szCs w:val="24"/>
          <w:shd w:val="clear" w:fill="FFFFFF"/>
          <w:lang w:val="en-US" w:eastAsia="zh-CN" w:bidi="ar-SA"/>
        </w:rPr>
      </w:pPr>
      <w:r>
        <w:rPr>
          <w:rFonts w:hint="eastAsia" w:ascii="宋体" w:hAnsi="宋体" w:eastAsia="宋体" w:cs="宋体"/>
          <w:i w:val="0"/>
          <w:iCs w:val="0"/>
          <w:caps w:val="0"/>
          <w:spacing w:val="0"/>
          <w:kern w:val="0"/>
          <w:sz w:val="24"/>
          <w:szCs w:val="24"/>
          <w:shd w:val="clear" w:fill="FFFFFF"/>
          <w:lang w:val="en-US" w:eastAsia="zh-CN" w:bidi="ar-SA"/>
        </w:rPr>
        <w:t>时间：自招标</w:t>
      </w:r>
      <w:r>
        <w:rPr>
          <w:rFonts w:hint="eastAsia" w:ascii="宋体" w:hAnsi="宋体" w:cs="宋体"/>
          <w:i w:val="0"/>
          <w:iCs w:val="0"/>
          <w:caps w:val="0"/>
          <w:spacing w:val="0"/>
          <w:kern w:val="0"/>
          <w:sz w:val="24"/>
          <w:szCs w:val="24"/>
          <w:shd w:val="clear" w:fill="FFFFFF"/>
          <w:lang w:val="en-US" w:eastAsia="zh-CN" w:bidi="ar-SA"/>
        </w:rPr>
        <w:t>文件</w:t>
      </w:r>
      <w:r>
        <w:rPr>
          <w:rFonts w:hint="eastAsia" w:ascii="宋体" w:hAnsi="宋体" w:eastAsia="宋体" w:cs="宋体"/>
          <w:i w:val="0"/>
          <w:iCs w:val="0"/>
          <w:caps w:val="0"/>
          <w:spacing w:val="0"/>
          <w:kern w:val="0"/>
          <w:sz w:val="24"/>
          <w:szCs w:val="24"/>
          <w:shd w:val="clear" w:fill="FFFFFF"/>
          <w:lang w:val="en-US" w:eastAsia="zh-CN" w:bidi="ar-SA"/>
        </w:rPr>
        <w:t>公告发布之日起5个工作日；</w:t>
      </w:r>
    </w:p>
    <w:p w14:paraId="64B41D37">
      <w:pPr>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line="500" w:lineRule="exact"/>
        <w:ind w:left="0" w:firstLine="480" w:firstLineChars="200"/>
        <w:jc w:val="left"/>
        <w:textAlignment w:val="auto"/>
        <w:rPr>
          <w:rFonts w:hint="eastAsia" w:ascii="宋体" w:hAnsi="宋体" w:eastAsia="宋体" w:cs="宋体"/>
          <w:i w:val="0"/>
          <w:iCs w:val="0"/>
          <w:caps w:val="0"/>
          <w:spacing w:val="0"/>
          <w:kern w:val="0"/>
          <w:sz w:val="24"/>
          <w:szCs w:val="24"/>
          <w:shd w:val="clear" w:fill="FFFFFF"/>
          <w:lang w:val="en-US" w:eastAsia="zh-CN" w:bidi="ar-SA"/>
        </w:rPr>
      </w:pPr>
      <w:r>
        <w:rPr>
          <w:rFonts w:hint="eastAsia" w:ascii="宋体" w:hAnsi="宋体" w:eastAsia="宋体" w:cs="宋体"/>
          <w:i w:val="0"/>
          <w:iCs w:val="0"/>
          <w:caps w:val="0"/>
          <w:spacing w:val="0"/>
          <w:kern w:val="0"/>
          <w:sz w:val="24"/>
          <w:szCs w:val="24"/>
          <w:shd w:val="clear" w:fill="FFFFFF"/>
          <w:lang w:val="en-US" w:eastAsia="zh-CN" w:bidi="ar-SA"/>
        </w:rPr>
        <w:t>地点：“苏采云”系统内免费下载(供应商必须在苏采云系统中获取采购文件，方能参与政府采购项目)；</w:t>
      </w:r>
    </w:p>
    <w:p w14:paraId="3C96CE78">
      <w:pPr>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line="500" w:lineRule="exact"/>
        <w:ind w:left="0" w:firstLine="480" w:firstLineChars="200"/>
        <w:jc w:val="left"/>
        <w:textAlignment w:val="auto"/>
        <w:rPr>
          <w:rFonts w:hint="eastAsia" w:ascii="宋体" w:hAnsi="宋体" w:eastAsia="宋体" w:cs="宋体"/>
          <w:i w:val="0"/>
          <w:iCs w:val="0"/>
          <w:caps w:val="0"/>
          <w:spacing w:val="0"/>
          <w:kern w:val="0"/>
          <w:sz w:val="24"/>
          <w:szCs w:val="24"/>
          <w:shd w:val="clear" w:fill="FFFFFF"/>
          <w:lang w:val="en-US" w:eastAsia="zh-CN" w:bidi="ar-SA"/>
        </w:rPr>
      </w:pPr>
      <w:r>
        <w:rPr>
          <w:rFonts w:hint="eastAsia" w:ascii="宋体" w:hAnsi="宋体" w:eastAsia="宋体" w:cs="宋体"/>
          <w:i w:val="0"/>
          <w:iCs w:val="0"/>
          <w:caps w:val="0"/>
          <w:spacing w:val="0"/>
          <w:kern w:val="0"/>
          <w:sz w:val="24"/>
          <w:szCs w:val="24"/>
          <w:shd w:val="clear" w:fill="FFFFFF"/>
          <w:lang w:val="en-US" w:eastAsia="zh-CN" w:bidi="ar-SA"/>
        </w:rPr>
        <w:t>方式：本项目采用网上注册登记方式；</w:t>
      </w:r>
    </w:p>
    <w:p w14:paraId="090CF032">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caps w:val="0"/>
          <w:spacing w:val="0"/>
          <w:sz w:val="24"/>
          <w:szCs w:val="24"/>
          <w:shd w:val="clear" w:fill="FFFFFF"/>
        </w:rPr>
        <w:t>售价：0.00元</w:t>
      </w:r>
      <w:r>
        <w:rPr>
          <w:rFonts w:hint="eastAsia" w:cs="宋体"/>
          <w:i w:val="0"/>
          <w:iCs w:val="0"/>
          <w:caps w:val="0"/>
          <w:spacing w:val="0"/>
          <w:sz w:val="24"/>
          <w:szCs w:val="24"/>
          <w:shd w:val="clear" w:fill="FFFFFF"/>
          <w:lang w:eastAsia="zh-CN"/>
        </w:rPr>
        <w:t>。</w:t>
      </w:r>
    </w:p>
    <w:p w14:paraId="31AE807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firstLine="482" w:firstLineChars="20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四、提交投标文件截止时间、开标时间和地点</w:t>
      </w:r>
    </w:p>
    <w:p w14:paraId="087E77CF">
      <w:pPr>
        <w:pStyle w:val="27"/>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sz w:val="24"/>
          <w:szCs w:val="24"/>
        </w:rPr>
      </w:pPr>
      <w:r>
        <w:rPr>
          <w:rFonts w:hint="eastAsia" w:cs="宋体"/>
          <w:i w:val="0"/>
          <w:iCs w:val="0"/>
          <w:caps w:val="0"/>
          <w:spacing w:val="0"/>
          <w:sz w:val="24"/>
          <w:szCs w:val="24"/>
          <w:shd w:val="clear" w:fill="FFFFFF"/>
          <w:lang w:eastAsia="zh-CN"/>
        </w:rPr>
        <w:t>2026</w:t>
      </w:r>
      <w:r>
        <w:rPr>
          <w:rFonts w:hint="eastAsia" w:ascii="宋体" w:hAnsi="宋体" w:eastAsia="宋体" w:cs="宋体"/>
          <w:i w:val="0"/>
          <w:iCs w:val="0"/>
          <w:caps w:val="0"/>
          <w:spacing w:val="0"/>
          <w:sz w:val="24"/>
          <w:szCs w:val="24"/>
          <w:shd w:val="clear" w:fill="FFFFFF"/>
        </w:rPr>
        <w:t>-</w:t>
      </w:r>
      <w:r>
        <w:rPr>
          <w:rFonts w:hint="eastAsia" w:cs="宋体"/>
          <w:i w:val="0"/>
          <w:iCs w:val="0"/>
          <w:caps w:val="0"/>
          <w:spacing w:val="0"/>
          <w:sz w:val="24"/>
          <w:szCs w:val="24"/>
          <w:shd w:val="clear" w:fill="FFFFFF"/>
          <w:lang w:val="en-US" w:eastAsia="zh-CN"/>
        </w:rPr>
        <w:t>11</w:t>
      </w:r>
      <w:r>
        <w:rPr>
          <w:rFonts w:hint="eastAsia" w:ascii="宋体" w:hAnsi="宋体" w:eastAsia="宋体" w:cs="宋体"/>
          <w:i w:val="0"/>
          <w:iCs w:val="0"/>
          <w:caps w:val="0"/>
          <w:spacing w:val="0"/>
          <w:sz w:val="24"/>
          <w:szCs w:val="24"/>
          <w:shd w:val="clear" w:fill="FFFFFF"/>
        </w:rPr>
        <w:t>-</w:t>
      </w:r>
      <w:r>
        <w:rPr>
          <w:rFonts w:hint="eastAsia" w:cs="宋体"/>
          <w:i w:val="0"/>
          <w:iCs w:val="0"/>
          <w:caps w:val="0"/>
          <w:spacing w:val="0"/>
          <w:sz w:val="24"/>
          <w:szCs w:val="24"/>
          <w:shd w:val="clear" w:fill="FFFFFF"/>
          <w:lang w:val="en-US" w:eastAsia="zh-CN"/>
        </w:rPr>
        <w:t>16 15</w:t>
      </w:r>
      <w:r>
        <w:rPr>
          <w:rFonts w:hint="eastAsia" w:ascii="宋体" w:hAnsi="宋体" w:eastAsia="宋体" w:cs="宋体"/>
          <w:i w:val="0"/>
          <w:iCs w:val="0"/>
          <w:caps w:val="0"/>
          <w:spacing w:val="0"/>
          <w:sz w:val="24"/>
          <w:szCs w:val="24"/>
          <w:shd w:val="clear" w:fill="FFFFFF"/>
        </w:rPr>
        <w:t>:00 （北京时间）</w:t>
      </w:r>
    </w:p>
    <w:p w14:paraId="25A2E9BC">
      <w:pPr>
        <w:pStyle w:val="27"/>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spacing w:val="0"/>
          <w:sz w:val="24"/>
          <w:szCs w:val="24"/>
          <w:shd w:val="clear" w:fill="FFFFFF"/>
        </w:rPr>
        <w:t>地点：</w:t>
      </w:r>
      <w:r>
        <w:rPr>
          <w:color w:val="000000"/>
          <w:sz w:val="24"/>
        </w:rPr>
        <w:t>“苏采云”政府采购交易系统网上开标大厅</w:t>
      </w:r>
      <w:r>
        <w:rPr>
          <w:rFonts w:hint="eastAsia"/>
          <w:color w:val="000000"/>
          <w:sz w:val="24"/>
          <w:lang w:eastAsia="zh-CN"/>
        </w:rPr>
        <w:t>。</w:t>
      </w:r>
      <w:r>
        <w:rPr>
          <w:rFonts w:hint="eastAsia" w:ascii="宋体" w:hAnsi="宋体" w:eastAsia="宋体" w:cs="宋体"/>
          <w:i w:val="0"/>
          <w:iCs w:val="0"/>
          <w:caps w:val="0"/>
          <w:spacing w:val="0"/>
          <w:sz w:val="24"/>
          <w:szCs w:val="24"/>
          <w:shd w:val="clear" w:fill="FFFFFF"/>
        </w:rPr>
        <w:t> </w:t>
      </w:r>
    </w:p>
    <w:p w14:paraId="4310956B">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00" w:lineRule="exact"/>
        <w:ind w:left="0" w:firstLine="482" w:firstLineChars="200"/>
        <w:textAlignment w:val="auto"/>
        <w:rPr>
          <w:rFonts w:hint="eastAsia" w:ascii="宋体" w:hAnsi="宋体" w:eastAsia="宋体" w:cs="宋体"/>
          <w:i w:val="0"/>
          <w:iCs w:val="0"/>
          <w:caps w:val="0"/>
          <w:spacing w:val="0"/>
          <w:sz w:val="24"/>
          <w:szCs w:val="24"/>
        </w:rPr>
      </w:pPr>
      <w:r>
        <w:rPr>
          <w:rStyle w:val="34"/>
          <w:rFonts w:hint="eastAsia" w:ascii="宋体" w:hAnsi="宋体" w:eastAsia="宋体" w:cs="宋体"/>
          <w:b/>
          <w:bCs/>
          <w:i w:val="0"/>
          <w:iCs w:val="0"/>
          <w:caps w:val="0"/>
          <w:spacing w:val="0"/>
          <w:sz w:val="24"/>
          <w:szCs w:val="24"/>
          <w:shd w:val="clear" w:fill="FFFFFF"/>
        </w:rPr>
        <w:t>五、公告期限</w:t>
      </w:r>
    </w:p>
    <w:p w14:paraId="0C3B0E1C">
      <w:pPr>
        <w:pStyle w:val="27"/>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Autospacing="0" w:line="500" w:lineRule="exact"/>
        <w:ind w:left="0" w:firstLine="480" w:firstLineChars="200"/>
        <w:textAlignment w:val="auto"/>
        <w:rPr>
          <w:rFonts w:hint="eastAsia" w:ascii="宋体" w:hAnsi="宋体" w:eastAsia="宋体" w:cs="宋体"/>
          <w:i w:val="0"/>
          <w:iCs w:val="0"/>
          <w:caps w:val="0"/>
          <w:spacing w:val="0"/>
          <w:sz w:val="24"/>
          <w:szCs w:val="24"/>
        </w:rPr>
      </w:pPr>
      <w:r>
        <w:rPr>
          <w:rFonts w:hint="eastAsia" w:ascii="宋体" w:hAnsi="宋体" w:eastAsia="宋体" w:cs="宋体"/>
          <w:i w:val="0"/>
          <w:iCs w:val="0"/>
          <w:caps w:val="0"/>
          <w:spacing w:val="0"/>
          <w:sz w:val="24"/>
          <w:szCs w:val="24"/>
          <w:shd w:val="clear" w:fill="FFFFFF"/>
        </w:rPr>
        <w:t>自本公告发布之日起5个工作日。</w:t>
      </w:r>
    </w:p>
    <w:p w14:paraId="700A670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firstLine="482" w:firstLineChars="20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六、其他补充事宜</w:t>
      </w:r>
    </w:p>
    <w:p w14:paraId="61448A3D">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sz w:val="24"/>
          <w:szCs w:val="24"/>
        </w:rPr>
      </w:pPr>
      <w:r>
        <w:rPr>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至“盐城市政府采购网”“办事指南”栏目下载。</w:t>
      </w:r>
    </w:p>
    <w:p w14:paraId="7589A25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sz w:val="24"/>
          <w:szCs w:val="24"/>
          <w:highlight w:val="none"/>
        </w:rPr>
      </w:pPr>
      <w:r>
        <w:rPr>
          <w:sz w:val="24"/>
          <w:szCs w:val="24"/>
        </w:rPr>
        <w:t>领取CA和办理电子签章（请至亭湖区政务服务中心二楼226窗口办理，联系电话：1</w:t>
      </w:r>
      <w:r>
        <w:rPr>
          <w:sz w:val="24"/>
          <w:szCs w:val="24"/>
          <w:highlight w:val="none"/>
        </w:rPr>
        <w:t>5051556883，联系方式见《苏采云系统供应商操作手册》（以下简称《操作手册》）、进行注册并按《操作手册》要求制作、上传电子投标文件</w:t>
      </w:r>
      <w:r>
        <w:rPr>
          <w:rFonts w:hint="eastAsia"/>
          <w:sz w:val="24"/>
          <w:szCs w:val="24"/>
          <w:highlight w:val="none"/>
          <w:lang w:eastAsia="zh-CN"/>
        </w:rPr>
        <w:t>。</w:t>
      </w:r>
      <w:r>
        <w:rPr>
          <w:sz w:val="24"/>
          <w:szCs w:val="24"/>
          <w:highlight w:val="none"/>
        </w:rPr>
        <w:t>《苏采云系统供应商操作手册》至“盐城市政府采购网”“办事指南”栏目下载。</w:t>
      </w:r>
    </w:p>
    <w:p w14:paraId="2AD509B4">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sz w:val="24"/>
          <w:szCs w:val="24"/>
          <w:highlight w:val="none"/>
        </w:rPr>
      </w:pPr>
      <w:r>
        <w:rPr>
          <w:sz w:val="24"/>
          <w:szCs w:val="24"/>
          <w:highlight w:val="none"/>
        </w:rPr>
        <w:t>2.有关本次招标的事项若存在变动或修改，请及时关注盐城市政府采购中心在“中国政府采购网”“江苏政府采购网”“盐城市政府采购网”发布的更正公告。</w:t>
      </w:r>
    </w:p>
    <w:p w14:paraId="45E77147">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sz w:val="24"/>
          <w:szCs w:val="24"/>
          <w:highlight w:val="none"/>
          <w:lang w:val="en-US" w:eastAsia="zh-CN"/>
        </w:rPr>
      </w:pPr>
      <w:r>
        <w:rPr>
          <w:sz w:val="24"/>
          <w:szCs w:val="24"/>
          <w:highlight w:val="none"/>
        </w:rPr>
        <w:t>3.本次招标不收取投标保证金。</w:t>
      </w:r>
    </w:p>
    <w:p w14:paraId="114FBC8E">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sz w:val="24"/>
          <w:szCs w:val="24"/>
          <w:highlight w:val="none"/>
        </w:rPr>
      </w:pPr>
      <w:r>
        <w:rPr>
          <w:rFonts w:hint="eastAsia"/>
          <w:sz w:val="24"/>
          <w:szCs w:val="24"/>
          <w:highlight w:val="none"/>
          <w:lang w:val="en-US" w:eastAsia="zh-CN"/>
        </w:rPr>
        <w:t>4.电子投标文件一份(通过系统提交)；纸质投标文件正本一份，副本四份（评审结束后由中标人邮寄至（代理公司），未中标单位不需要提供）。</w:t>
      </w:r>
    </w:p>
    <w:p w14:paraId="3D501F19">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sz w:val="24"/>
          <w:szCs w:val="24"/>
          <w:highlight w:val="none"/>
          <w:lang w:val="en-US" w:eastAsia="zh-CN"/>
        </w:rPr>
      </w:pPr>
      <w:r>
        <w:rPr>
          <w:rFonts w:hint="eastAsia"/>
          <w:sz w:val="24"/>
          <w:szCs w:val="24"/>
          <w:highlight w:val="none"/>
          <w:lang w:val="en-US" w:eastAsia="zh-CN"/>
        </w:rPr>
        <w:t>5.因供应商的系统环境、操作等原因导致报名、开评标过程中出现问题由供应商自行承担负责。</w:t>
      </w:r>
    </w:p>
    <w:p w14:paraId="38E4166A">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sz w:val="24"/>
        </w:rPr>
      </w:pPr>
      <w:r>
        <w:rPr>
          <w:rFonts w:hint="eastAsia"/>
          <w:sz w:val="24"/>
          <w:szCs w:val="24"/>
          <w:highlight w:val="none"/>
          <w:lang w:val="en-US" w:eastAsia="zh-CN"/>
        </w:rPr>
        <w:t>6.</w:t>
      </w:r>
      <w:r>
        <w:rPr>
          <w:rFonts w:hint="eastAsia" w:asciiTheme="minorEastAsia" w:hAnsiTheme="minorEastAsia" w:eastAsiaTheme="minorEastAsia"/>
          <w:sz w:val="24"/>
          <w:highlight w:val="none"/>
        </w:rPr>
        <w:t>各投标人须在开标前使用“验证CA”功能验证本地计算机的控件环境是否正常</w:t>
      </w:r>
      <w:r>
        <w:rPr>
          <w:rFonts w:hint="eastAsia" w:asciiTheme="minorEastAsia" w:hAnsiTheme="minorEastAsia" w:eastAsiaTheme="minorEastAsia"/>
          <w:sz w:val="24"/>
        </w:rPr>
        <w:t>，并且在开评标过程中不可随意更换电脑，必须使用验证成功的电脑进行操作，否则造成相应后果由投标人自行承担。</w:t>
      </w:r>
    </w:p>
    <w:p w14:paraId="6EF26FD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Style w:val="34"/>
          <w:rFonts w:hint="eastAsia" w:ascii="宋体" w:hAnsi="宋体" w:eastAsia="宋体" w:cs="宋体"/>
          <w:b/>
          <w:bCs/>
          <w:i w:val="0"/>
          <w:iCs w:val="0"/>
          <w:caps w:val="0"/>
          <w:spacing w:val="0"/>
          <w:sz w:val="24"/>
          <w:szCs w:val="24"/>
          <w:shd w:val="clear" w:fill="FFFFFF"/>
        </w:rPr>
        <w:t>七、对本次招标提出询问，请按以下方式联系</w:t>
      </w:r>
    </w:p>
    <w:p w14:paraId="45C048AD">
      <w:pPr>
        <w:pStyle w:val="27"/>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i w:val="0"/>
          <w:iCs w:val="0"/>
          <w:caps w:val="0"/>
          <w:spacing w:val="0"/>
          <w:sz w:val="24"/>
          <w:szCs w:val="24"/>
          <w:shd w:val="clear" w:fill="FFFFFF"/>
        </w:rPr>
      </w:pPr>
      <w:r>
        <w:rPr>
          <w:rFonts w:hint="eastAsia" w:ascii="宋体" w:hAnsi="宋体" w:eastAsia="宋体" w:cs="宋体"/>
          <w:i w:val="0"/>
          <w:iCs w:val="0"/>
          <w:caps w:val="0"/>
          <w:spacing w:val="0"/>
          <w:sz w:val="24"/>
          <w:szCs w:val="24"/>
          <w:shd w:val="clear" w:fill="FFFFFF"/>
        </w:rPr>
        <w:t>1.采购人信息 </w:t>
      </w:r>
    </w:p>
    <w:p w14:paraId="4BAE40A8">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caps w:val="0"/>
          <w:spacing w:val="0"/>
          <w:sz w:val="24"/>
          <w:szCs w:val="24"/>
          <w:shd w:val="clear" w:fill="FFFFFF"/>
        </w:rPr>
        <w:t>单位名称：</w:t>
      </w:r>
      <w:r>
        <w:rPr>
          <w:rFonts w:hint="eastAsia" w:cs="宋体"/>
          <w:i w:val="0"/>
          <w:iCs w:val="0"/>
          <w:caps w:val="0"/>
          <w:spacing w:val="0"/>
          <w:sz w:val="24"/>
          <w:szCs w:val="24"/>
          <w:shd w:val="clear" w:fill="FFFFFF"/>
          <w:lang w:eastAsia="zh-CN"/>
        </w:rPr>
        <w:t>射阳县医疗保险基金管理中心</w:t>
      </w:r>
    </w:p>
    <w:p w14:paraId="0C6A0846">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spacing w:val="0"/>
          <w:sz w:val="24"/>
          <w:szCs w:val="24"/>
          <w:shd w:val="clear" w:fill="FFFFFF"/>
        </w:rPr>
        <w:t>单位地址：</w:t>
      </w:r>
      <w:r>
        <w:rPr>
          <w:rFonts w:hint="eastAsia" w:cs="宋体"/>
          <w:i w:val="0"/>
          <w:iCs w:val="0"/>
          <w:caps w:val="0"/>
          <w:spacing w:val="0"/>
          <w:sz w:val="24"/>
          <w:szCs w:val="24"/>
          <w:shd w:val="clear" w:fill="FFFFFF"/>
          <w:lang w:val="en-US" w:eastAsia="zh-CN"/>
        </w:rPr>
        <w:t>射阳县市民中心十楼</w:t>
      </w:r>
    </w:p>
    <w:p w14:paraId="17D89452">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spacing w:val="0"/>
          <w:sz w:val="24"/>
          <w:szCs w:val="24"/>
          <w:shd w:val="clear" w:fill="FFFFFF"/>
        </w:rPr>
        <w:t>联系人：</w:t>
      </w:r>
      <w:r>
        <w:rPr>
          <w:rFonts w:hint="eastAsia" w:cs="宋体"/>
          <w:i w:val="0"/>
          <w:iCs w:val="0"/>
          <w:caps w:val="0"/>
          <w:spacing w:val="0"/>
          <w:sz w:val="24"/>
          <w:szCs w:val="24"/>
          <w:shd w:val="clear" w:fill="FFFFFF"/>
          <w:lang w:val="en-US" w:eastAsia="zh-CN"/>
        </w:rPr>
        <w:t xml:space="preserve"> 郑洪亮</w:t>
      </w:r>
    </w:p>
    <w:p w14:paraId="0C30F2DC">
      <w:pPr>
        <w:pStyle w:val="27"/>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i w:val="0"/>
          <w:iCs w:val="0"/>
          <w:caps w:val="0"/>
          <w:spacing w:val="0"/>
          <w:sz w:val="24"/>
          <w:szCs w:val="24"/>
          <w:shd w:val="clear" w:fill="FFFFFF"/>
        </w:rPr>
        <w:t>联系电话：</w:t>
      </w:r>
      <w:r>
        <w:rPr>
          <w:rFonts w:hint="eastAsia" w:cs="宋体"/>
          <w:i w:val="0"/>
          <w:iCs w:val="0"/>
          <w:caps w:val="0"/>
          <w:spacing w:val="0"/>
          <w:sz w:val="24"/>
          <w:szCs w:val="24"/>
          <w:shd w:val="clear" w:fill="FFFFFF"/>
          <w:lang w:val="en-US" w:eastAsia="zh-CN"/>
        </w:rPr>
        <w:t xml:space="preserve">13851147070 </w:t>
      </w:r>
    </w:p>
    <w:p w14:paraId="1ACDC483">
      <w:pPr>
        <w:pStyle w:val="27"/>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rPr>
      </w:pPr>
    </w:p>
    <w:p w14:paraId="43200881">
      <w:pPr>
        <w:pStyle w:val="27"/>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000000"/>
        </w:rPr>
      </w:pPr>
      <w:r>
        <w:rPr>
          <w:rFonts w:hint="eastAsia" w:ascii="宋体" w:hAnsi="宋体" w:eastAsia="宋体" w:cs="宋体"/>
          <w:color w:val="000000"/>
        </w:rPr>
        <w:t>2.采购代理机构信息</w:t>
      </w:r>
    </w:p>
    <w:p w14:paraId="48292CB8">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000000"/>
          <w:sz w:val="24"/>
        </w:rPr>
      </w:pPr>
      <w:bookmarkStart w:id="3" w:name="_Toc35393639"/>
      <w:bookmarkStart w:id="4" w:name="_Toc35393808"/>
      <w:bookmarkStart w:id="5" w:name="_Toc28359021"/>
      <w:bookmarkStart w:id="6" w:name="_Toc28359098"/>
      <w:r>
        <w:rPr>
          <w:rFonts w:hint="eastAsia" w:ascii="宋体" w:hAnsi="宋体" w:eastAsia="宋体" w:cs="宋体"/>
          <w:color w:val="000000"/>
          <w:sz w:val="24"/>
        </w:rPr>
        <w:t>名    称：</w:t>
      </w:r>
      <w:r>
        <w:rPr>
          <w:rFonts w:hint="eastAsia" w:ascii="宋体" w:hAnsi="宋体"/>
          <w:sz w:val="24"/>
        </w:rPr>
        <w:t>江苏鑫缘项目管理有限公司</w:t>
      </w:r>
    </w:p>
    <w:p w14:paraId="78A45F8F">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000000"/>
          <w:sz w:val="24"/>
        </w:rPr>
      </w:pPr>
      <w:r>
        <w:rPr>
          <w:rFonts w:hint="eastAsia" w:ascii="宋体" w:hAnsi="宋体" w:eastAsia="宋体" w:cs="宋体"/>
          <w:color w:val="000000"/>
          <w:sz w:val="24"/>
        </w:rPr>
        <w:t>地　　址：</w:t>
      </w:r>
      <w:r>
        <w:rPr>
          <w:rFonts w:hint="eastAsia" w:ascii="宋体" w:hAnsi="宋体" w:eastAsia="宋体" w:cs="Times New Roman"/>
          <w:sz w:val="24"/>
        </w:rPr>
        <w:t>射阳县五洲国际广场B区5号楼17层</w:t>
      </w:r>
    </w:p>
    <w:p w14:paraId="11F39D89">
      <w:pPr>
        <w:pageBreakBefore w:val="0"/>
        <w:kinsoku/>
        <w:wordWrap/>
        <w:overflowPunct/>
        <w:topLinePunct w:val="0"/>
        <w:autoSpaceDE/>
        <w:autoSpaceDN/>
        <w:bidi w:val="0"/>
        <w:adjustRightInd/>
        <w:snapToGrid/>
        <w:spacing w:line="500" w:lineRule="exact"/>
        <w:ind w:firstLine="480"/>
        <w:textAlignment w:val="auto"/>
        <w:rPr>
          <w:rFonts w:ascii="宋体" w:hAnsi="宋体" w:eastAsia="宋体" w:cs="宋体"/>
          <w:color w:val="000000"/>
          <w:sz w:val="24"/>
        </w:rPr>
      </w:pPr>
      <w:r>
        <w:rPr>
          <w:rFonts w:hint="eastAsia" w:ascii="宋体" w:hAnsi="宋体" w:eastAsia="宋体" w:cs="宋体"/>
          <w:color w:val="000000"/>
          <w:sz w:val="24"/>
        </w:rPr>
        <w:t>联系方式：0515-82307666  15396733999</w:t>
      </w:r>
    </w:p>
    <w:p w14:paraId="3C7245AB">
      <w:pPr>
        <w:pStyle w:val="27"/>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000000"/>
        </w:rPr>
      </w:pPr>
      <w:r>
        <w:rPr>
          <w:rFonts w:hint="eastAsia" w:ascii="宋体" w:hAnsi="宋体" w:eastAsia="宋体" w:cs="宋体"/>
          <w:color w:val="000000"/>
        </w:rPr>
        <w:t>3.项目联系方式</w:t>
      </w:r>
      <w:bookmarkEnd w:id="3"/>
      <w:bookmarkEnd w:id="4"/>
      <w:bookmarkEnd w:id="5"/>
      <w:bookmarkEnd w:id="6"/>
    </w:p>
    <w:p w14:paraId="79146C52">
      <w:pPr>
        <w:pStyle w:val="27"/>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highlight w:val="blue"/>
          <w:lang w:val="en-US" w:eastAsia="zh-CN"/>
        </w:rPr>
      </w:pPr>
      <w:r>
        <w:rPr>
          <w:rFonts w:hint="eastAsia" w:ascii="宋体" w:hAnsi="宋体" w:eastAsia="宋体" w:cs="宋体"/>
          <w:color w:val="000000"/>
        </w:rPr>
        <w:t>项目联系人：</w:t>
      </w:r>
      <w:r>
        <w:rPr>
          <w:rFonts w:hint="eastAsia" w:ascii="宋体" w:hAnsi="宋体" w:eastAsia="宋体" w:cs="宋体"/>
          <w:color w:val="000000"/>
          <w:highlight w:val="none"/>
        </w:rPr>
        <w:t>黄</w:t>
      </w:r>
      <w:r>
        <w:rPr>
          <w:rFonts w:hint="eastAsia" w:cs="宋体"/>
          <w:color w:val="000000"/>
          <w:highlight w:val="none"/>
          <w:lang w:val="en-US" w:eastAsia="zh-CN"/>
        </w:rPr>
        <w:t>俊</w:t>
      </w:r>
    </w:p>
    <w:p w14:paraId="0BDD9DE5">
      <w:pPr>
        <w:pStyle w:val="27"/>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color w:val="000000"/>
        </w:rPr>
      </w:pPr>
      <w:r>
        <w:rPr>
          <w:rFonts w:hint="eastAsia" w:ascii="宋体" w:hAnsi="宋体" w:eastAsia="宋体" w:cs="宋体"/>
          <w:color w:val="000000"/>
        </w:rPr>
        <w:t>电　　 话： 15396733999</w:t>
      </w:r>
    </w:p>
    <w:p w14:paraId="681D7D84">
      <w:pPr>
        <w:pStyle w:val="2"/>
        <w:keepLines w:val="0"/>
        <w:pageBreakBefore w:val="0"/>
        <w:kinsoku/>
        <w:wordWrap/>
        <w:overflowPunct/>
        <w:topLinePunct w:val="0"/>
        <w:autoSpaceDE/>
        <w:autoSpaceDN/>
        <w:bidi w:val="0"/>
        <w:adjustRightInd/>
        <w:spacing w:line="500" w:lineRule="exact"/>
        <w:ind w:firstLine="480" w:firstLineChars="200"/>
        <w:textAlignment w:val="auto"/>
        <w:outlineLvl w:val="0"/>
        <w:rPr>
          <w:rFonts w:hint="eastAsia" w:ascii="宋体" w:hAnsi="宋体"/>
          <w:sz w:val="24"/>
          <w:szCs w:val="24"/>
        </w:rPr>
        <w:sectPr>
          <w:footerReference r:id="rId7" w:type="first"/>
          <w:footerReference r:id="rId6" w:type="default"/>
          <w:pgSz w:w="11907" w:h="16840"/>
          <w:pgMar w:top="1418" w:right="1134" w:bottom="1418" w:left="1974" w:header="851" w:footer="907" w:gutter="0"/>
          <w:pgNumType w:fmt="decimal" w:chapStyle="1"/>
          <w:cols w:space="720" w:num="1"/>
          <w:titlePg/>
          <w:docGrid w:linePitch="290" w:charSpace="0"/>
        </w:sectPr>
      </w:pPr>
    </w:p>
    <w:p w14:paraId="779CD739">
      <w:pPr>
        <w:pStyle w:val="2"/>
        <w:kinsoku/>
        <w:overflowPunct/>
        <w:topLinePunct w:val="0"/>
        <w:bidi w:val="0"/>
        <w:ind w:firstLine="480" w:firstLineChars="200"/>
        <w:outlineLvl w:val="0"/>
        <w:rPr>
          <w:rFonts w:ascii="宋体" w:hAnsi="宋体" w:eastAsia="宋体" w:cs="宋体"/>
          <w:b/>
          <w:bCs/>
          <w:sz w:val="36"/>
          <w:szCs w:val="36"/>
        </w:rPr>
      </w:pPr>
      <w:r>
        <w:rPr>
          <w:rFonts w:hint="eastAsia" w:ascii="宋体" w:hAnsi="宋体"/>
          <w:sz w:val="24"/>
          <w:szCs w:val="24"/>
        </w:rPr>
        <w:t xml:space="preserve"> </w:t>
      </w:r>
      <w:r>
        <w:rPr>
          <w:rFonts w:hint="eastAsia" w:ascii="宋体" w:hAnsi="宋体" w:eastAsia="宋体" w:cs="宋体"/>
          <w:b/>
          <w:bCs/>
          <w:sz w:val="36"/>
          <w:szCs w:val="36"/>
        </w:rPr>
        <w:t>第二</w:t>
      </w:r>
      <w:r>
        <w:rPr>
          <w:rFonts w:hint="eastAsia" w:ascii="宋体" w:hAnsi="宋体" w:eastAsia="宋体" w:cs="宋体"/>
          <w:b/>
          <w:bCs/>
          <w:sz w:val="36"/>
          <w:szCs w:val="36"/>
          <w:lang w:val="en-US" w:eastAsia="zh-CN"/>
        </w:rPr>
        <w:t>章</w:t>
      </w:r>
      <w:r>
        <w:rPr>
          <w:rFonts w:hint="eastAsia" w:ascii="宋体" w:hAnsi="宋体" w:eastAsia="宋体" w:cs="宋体"/>
          <w:b/>
          <w:bCs/>
          <w:sz w:val="36"/>
          <w:szCs w:val="36"/>
        </w:rPr>
        <w:t xml:space="preserve">  投标人须知</w:t>
      </w:r>
      <w:bookmarkEnd w:id="1"/>
    </w:p>
    <w:p w14:paraId="3417A49D">
      <w:pPr>
        <w:kinsoku/>
        <w:overflowPunct/>
        <w:topLinePunct w:val="0"/>
        <w:bidi w:val="0"/>
        <w:spacing w:line="480" w:lineRule="atLeast"/>
        <w:ind w:firstLine="562" w:firstLineChars="200"/>
        <w:jc w:val="center"/>
        <w:outlineLvl w:val="1"/>
        <w:rPr>
          <w:rFonts w:ascii="宋体" w:hAnsi="宋体"/>
          <w:b/>
          <w:szCs w:val="28"/>
        </w:rPr>
      </w:pPr>
      <w:r>
        <w:rPr>
          <w:rFonts w:hint="eastAsia" w:ascii="宋体" w:hAnsi="宋体"/>
          <w:b/>
          <w:szCs w:val="28"/>
        </w:rPr>
        <w:t>一、总 则</w:t>
      </w:r>
    </w:p>
    <w:p w14:paraId="31FDE35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eastAsia="宋体" w:cs="宋体"/>
          <w:sz w:val="24"/>
          <w:szCs w:val="24"/>
        </w:rPr>
      </w:pPr>
      <w:r>
        <w:rPr>
          <w:rFonts w:hint="eastAsia" w:ascii="宋体" w:hAnsi="宋体" w:eastAsia="宋体" w:cs="宋体"/>
          <w:b/>
          <w:sz w:val="24"/>
          <w:szCs w:val="24"/>
        </w:rPr>
        <w:t>1.招标方式</w:t>
      </w:r>
    </w:p>
    <w:p w14:paraId="08B179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ascii="宋体" w:hAnsi="宋体"/>
          <w:sz w:val="24"/>
          <w:szCs w:val="21"/>
        </w:rPr>
        <w:t>本次招标采取公开招标方式，本招标文件仅适用于招标公告中所述项目</w:t>
      </w:r>
      <w:r>
        <w:rPr>
          <w:rFonts w:hint="eastAsia" w:ascii="宋体" w:hAnsi="宋体" w:eastAsia="宋体" w:cs="宋体"/>
          <w:sz w:val="24"/>
          <w:szCs w:val="24"/>
        </w:rPr>
        <w:t>。</w:t>
      </w:r>
    </w:p>
    <w:p w14:paraId="5B41E91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eastAsia="宋体" w:cs="宋体"/>
          <w:b/>
          <w:sz w:val="24"/>
          <w:szCs w:val="24"/>
        </w:rPr>
      </w:pPr>
      <w:r>
        <w:rPr>
          <w:rFonts w:hint="eastAsia" w:ascii="宋体" w:hAnsi="宋体" w:eastAsia="宋体" w:cs="宋体"/>
          <w:b/>
          <w:sz w:val="24"/>
          <w:szCs w:val="24"/>
        </w:rPr>
        <w:t>2. 合格的投标人</w:t>
      </w:r>
    </w:p>
    <w:p w14:paraId="1E68DD1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2.1满足招标公告中供应商的资格要求的规定。</w:t>
      </w:r>
    </w:p>
    <w:p w14:paraId="2B02D8E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2.2满足本文件实质性条款的规定。</w:t>
      </w:r>
    </w:p>
    <w:p w14:paraId="31A03DAF">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3.适用法律</w:t>
      </w:r>
    </w:p>
    <w:p w14:paraId="645C3B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eastAsia="宋体" w:cs="宋体"/>
          <w:b w:val="0"/>
          <w:bCs/>
          <w:sz w:val="24"/>
          <w:szCs w:val="24"/>
        </w:rPr>
        <w:t>3.1 本次招标及由此产生的合同受中华人民共和国有关的法律法规制约和保护。</w:t>
      </w:r>
    </w:p>
    <w:p w14:paraId="24474AA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4.投标费用</w:t>
      </w:r>
    </w:p>
    <w:p w14:paraId="49A44617">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outlineLvl w:val="2"/>
        <w:rPr>
          <w:rFonts w:hint="eastAsia" w:ascii="宋体" w:hAnsi="宋体" w:eastAsia="宋体" w:cs="宋体"/>
          <w:b w:val="0"/>
          <w:bCs/>
          <w:sz w:val="24"/>
          <w:szCs w:val="24"/>
        </w:rPr>
      </w:pPr>
      <w:r>
        <w:rPr>
          <w:rFonts w:hint="eastAsia" w:ascii="宋体" w:hAnsi="宋体" w:eastAsia="宋体" w:cs="宋体"/>
          <w:color w:val="000000"/>
          <w:lang w:val="en-US" w:eastAsia="zh-CN"/>
        </w:rPr>
        <w:t xml:space="preserve"> </w:t>
      </w:r>
      <w:r>
        <w:rPr>
          <w:rFonts w:hint="eastAsia" w:ascii="宋体" w:hAnsi="宋体" w:eastAsia="宋体" w:cs="宋体"/>
          <w:b w:val="0"/>
          <w:bCs/>
          <w:sz w:val="24"/>
          <w:szCs w:val="24"/>
          <w:lang w:val="en-US" w:eastAsia="zh-CN"/>
        </w:rPr>
        <w:t>4.1</w:t>
      </w:r>
      <w:r>
        <w:rPr>
          <w:rFonts w:hint="eastAsia" w:ascii="宋体" w:hAnsi="宋体" w:eastAsia="宋体" w:cs="宋体"/>
          <w:b w:val="0"/>
          <w:bCs/>
          <w:sz w:val="24"/>
          <w:szCs w:val="24"/>
        </w:rPr>
        <w:t>投标人应自行承担所有与参加投标有关的费用，无论投标过程中的做法和结果如何，</w:t>
      </w:r>
      <w:r>
        <w:rPr>
          <w:rFonts w:hint="eastAsia" w:ascii="宋体" w:hAnsi="宋体" w:eastAsia="宋体" w:cs="宋体"/>
          <w:b w:val="0"/>
          <w:bCs/>
          <w:sz w:val="24"/>
          <w:szCs w:val="24"/>
          <w:lang w:val="en-US" w:eastAsia="zh-CN"/>
        </w:rPr>
        <w:t>招标人</w:t>
      </w:r>
      <w:r>
        <w:rPr>
          <w:rFonts w:hint="eastAsia" w:ascii="宋体" w:hAnsi="宋体" w:eastAsia="宋体" w:cs="宋体"/>
          <w:b w:val="0"/>
          <w:bCs/>
          <w:sz w:val="24"/>
          <w:szCs w:val="24"/>
        </w:rPr>
        <w:t>在任何情况下均无义务和责任承担这些费用。</w:t>
      </w:r>
    </w:p>
    <w:p w14:paraId="2C3A5FD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4.2</w:t>
      </w:r>
      <w:r>
        <w:rPr>
          <w:rFonts w:hint="eastAsia" w:ascii="宋体" w:hAnsi="宋体" w:eastAsia="宋体" w:cs="宋体"/>
          <w:b w:val="0"/>
          <w:bCs/>
          <w:sz w:val="24"/>
          <w:szCs w:val="24"/>
        </w:rPr>
        <w:t>本次招标不收取标书工本费</w:t>
      </w:r>
      <w:r>
        <w:rPr>
          <w:rFonts w:hint="eastAsia" w:ascii="宋体" w:hAnsi="宋体" w:eastAsia="宋体" w:cs="宋体"/>
          <w:b w:val="0"/>
          <w:bCs/>
          <w:sz w:val="24"/>
          <w:szCs w:val="24"/>
          <w:lang w:eastAsia="zh-CN"/>
        </w:rPr>
        <w:t>。</w:t>
      </w:r>
    </w:p>
    <w:p w14:paraId="7E6AD3D5">
      <w:pPr>
        <w:kinsoku/>
        <w:overflowPunct/>
        <w:topLinePunct w:val="0"/>
        <w:bidi w:val="0"/>
        <w:spacing w:line="480" w:lineRule="atLeast"/>
        <w:ind w:firstLine="480" w:firstLineChars="200"/>
        <w:rPr>
          <w:rFonts w:hint="eastAsia" w:ascii="宋体" w:hAnsi="宋体" w:eastAsia="宋体" w:cs="Times New Roman"/>
          <w:sz w:val="24"/>
          <w:szCs w:val="24"/>
        </w:rPr>
      </w:pPr>
      <w:r>
        <w:rPr>
          <w:rFonts w:hint="eastAsia" w:ascii="宋体" w:hAnsi="宋体" w:cs="宋体"/>
          <w:b w:val="0"/>
          <w:bCs/>
          <w:sz w:val="24"/>
          <w:szCs w:val="24"/>
          <w:lang w:val="en-US" w:eastAsia="zh-CN"/>
        </w:rPr>
        <w:t>4.3</w:t>
      </w:r>
      <w:r>
        <w:rPr>
          <w:rFonts w:hint="eastAsia" w:ascii="宋体" w:hAnsi="宋体"/>
          <w:color w:val="000000"/>
          <w:sz w:val="24"/>
          <w:szCs w:val="32"/>
          <w:highlight w:val="none"/>
          <w:lang w:val="en-US" w:eastAsia="zh-CN"/>
        </w:rPr>
        <w:t>本次招标的代理服务费按</w:t>
      </w:r>
      <w:r>
        <w:rPr>
          <w:rFonts w:hint="eastAsia" w:ascii="宋体" w:hAnsi="宋体" w:eastAsia="宋体" w:cs="宋体"/>
          <w:b/>
          <w:bCs/>
          <w:sz w:val="24"/>
          <w:szCs w:val="24"/>
          <w:lang w:val="en-US" w:eastAsia="zh-CN" w:bidi="ar-SA"/>
        </w:rPr>
        <w:t>《江苏省政府采购代理服务收费指导意见》</w:t>
      </w:r>
      <w:r>
        <w:rPr>
          <w:rFonts w:hint="eastAsia" w:ascii="宋体" w:hAnsi="宋体" w:cs="Times New Roman"/>
          <w:b/>
          <w:bCs/>
          <w:color w:val="000000"/>
          <w:sz w:val="24"/>
          <w:szCs w:val="32"/>
          <w:highlight w:val="none"/>
          <w:lang w:val="en-US" w:eastAsia="zh-CN"/>
        </w:rPr>
        <w:t>苏</w:t>
      </w:r>
      <w:r>
        <w:rPr>
          <w:rFonts w:hint="eastAsia" w:ascii="宋体" w:hAnsi="宋体"/>
          <w:b/>
          <w:bCs/>
          <w:color w:val="000000"/>
          <w:sz w:val="24"/>
          <w:szCs w:val="32"/>
          <w:highlight w:val="none"/>
          <w:lang w:val="en-US" w:eastAsia="zh-CN"/>
        </w:rPr>
        <w:t>政采协[2024]20号文件</w:t>
      </w:r>
      <w:r>
        <w:rPr>
          <w:rFonts w:hint="eastAsia" w:ascii="宋体" w:hAnsi="宋体"/>
          <w:color w:val="000000"/>
          <w:sz w:val="24"/>
          <w:szCs w:val="32"/>
          <w:highlight w:val="none"/>
          <w:lang w:val="en-US" w:eastAsia="zh-CN"/>
        </w:rPr>
        <w:t>规定收费标准进行计取，由中标人承担，本条不单独列表报价，自行综合考虑在投标报价中。在中标公告发布后由中标人向采购代理机构缴纳</w:t>
      </w:r>
      <w:r>
        <w:rPr>
          <w:rFonts w:hint="eastAsia" w:ascii="宋体" w:hAnsi="宋体" w:eastAsia="宋体" w:cs="Times New Roman"/>
          <w:sz w:val="24"/>
          <w:szCs w:val="24"/>
        </w:rPr>
        <w:t>。</w:t>
      </w:r>
    </w:p>
    <w:p w14:paraId="3CDF51E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eastAsia="宋体" w:cs="宋体"/>
          <w:b w:val="0"/>
          <w:bCs/>
          <w:sz w:val="24"/>
          <w:szCs w:val="24"/>
          <w:lang w:val="en-US" w:eastAsia="zh-CN"/>
        </w:rPr>
      </w:pPr>
      <w:r>
        <w:rPr>
          <w:rFonts w:hint="eastAsia" w:ascii="宋体" w:hAnsi="宋体"/>
          <w:sz w:val="24"/>
          <w:szCs w:val="24"/>
        </w:rPr>
        <w:t>中标单位如果未按规定缴纳中标服务费，按商业银行同期贷款利率上浮20%后的利率支付资金占用费（损害赔偿）。超过三个月的，采购代理机构有权追偿，并保留诉讼的权利</w:t>
      </w:r>
      <w:r>
        <w:rPr>
          <w:rFonts w:hint="eastAsia" w:ascii="宋体" w:hAnsi="宋体"/>
          <w:sz w:val="24"/>
          <w:szCs w:val="24"/>
          <w:lang w:eastAsia="zh-CN"/>
        </w:rPr>
        <w:t>。</w:t>
      </w:r>
    </w:p>
    <w:p w14:paraId="24E6EAE2">
      <w:pPr>
        <w:kinsoku/>
        <w:overflowPunct/>
        <w:topLinePunct w:val="0"/>
        <w:bidi w:val="0"/>
        <w:spacing w:line="480" w:lineRule="atLeast"/>
        <w:ind w:firstLine="482" w:firstLineChars="200"/>
        <w:outlineLvl w:val="2"/>
        <w:rPr>
          <w:rFonts w:ascii="宋体" w:hAnsi="宋体"/>
          <w:b/>
          <w:sz w:val="24"/>
          <w:szCs w:val="24"/>
        </w:rPr>
      </w:pPr>
      <w:r>
        <w:rPr>
          <w:rFonts w:hint="eastAsia" w:ascii="宋体" w:hAnsi="宋体"/>
          <w:b/>
          <w:sz w:val="24"/>
          <w:szCs w:val="24"/>
          <w:lang w:val="en-US" w:eastAsia="zh-CN"/>
        </w:rPr>
        <w:t>5.</w:t>
      </w:r>
      <w:r>
        <w:rPr>
          <w:rFonts w:hint="eastAsia" w:ascii="宋体" w:hAnsi="宋体"/>
          <w:b/>
          <w:sz w:val="24"/>
          <w:szCs w:val="24"/>
        </w:rPr>
        <w:t>招标文件的约束力</w:t>
      </w:r>
    </w:p>
    <w:p w14:paraId="6E3647A9">
      <w:pPr>
        <w:kinsoku/>
        <w:overflowPunct/>
        <w:topLinePunct w:val="0"/>
        <w:bidi w:val="0"/>
        <w:spacing w:line="480" w:lineRule="atLeast"/>
        <w:ind w:firstLine="480" w:firstLineChars="200"/>
        <w:rPr>
          <w:rFonts w:ascii="宋体" w:hAnsi="宋体"/>
          <w:sz w:val="24"/>
          <w:szCs w:val="24"/>
        </w:rPr>
      </w:pPr>
      <w:r>
        <w:rPr>
          <w:rFonts w:hint="eastAsia" w:ascii="宋体" w:hAnsi="宋体"/>
          <w:sz w:val="24"/>
          <w:szCs w:val="24"/>
        </w:rPr>
        <w:t>投标人一旦参加本项目采购活动，即被认为接受了本招标文件的规定和约束，并且视为自招标公告期限届满之日起知道或应当知道自身权益是否受到了损害。</w:t>
      </w:r>
    </w:p>
    <w:p w14:paraId="14876501">
      <w:pPr>
        <w:kinsoku/>
        <w:overflowPunct/>
        <w:topLinePunct w:val="0"/>
        <w:bidi w:val="0"/>
        <w:spacing w:line="480" w:lineRule="atLeast"/>
        <w:ind w:firstLine="562" w:firstLineChars="200"/>
        <w:jc w:val="center"/>
        <w:outlineLvl w:val="1"/>
        <w:rPr>
          <w:rFonts w:ascii="宋体" w:hAnsi="宋体"/>
          <w:b/>
          <w:sz w:val="28"/>
          <w:szCs w:val="28"/>
        </w:rPr>
      </w:pPr>
      <w:r>
        <w:rPr>
          <w:rFonts w:hint="eastAsia" w:ascii="宋体" w:hAnsi="宋体"/>
          <w:b/>
          <w:sz w:val="28"/>
          <w:szCs w:val="28"/>
        </w:rPr>
        <w:t>二、招标文件</w:t>
      </w:r>
    </w:p>
    <w:p w14:paraId="57BA6ADF">
      <w:pPr>
        <w:kinsoku/>
        <w:overflowPunct/>
        <w:topLinePunct w:val="0"/>
        <w:bidi w:val="0"/>
        <w:spacing w:line="480" w:lineRule="atLeast"/>
        <w:ind w:firstLine="482" w:firstLineChars="200"/>
        <w:outlineLvl w:val="2"/>
        <w:rPr>
          <w:rFonts w:ascii="宋体" w:hAnsi="宋体"/>
          <w:b/>
          <w:sz w:val="24"/>
          <w:szCs w:val="24"/>
        </w:rPr>
      </w:pPr>
      <w:bookmarkStart w:id="7" w:name="_Toc454356733"/>
      <w:bookmarkStart w:id="8" w:name="_Toc454356734"/>
      <w:r>
        <w:rPr>
          <w:rFonts w:hint="eastAsia" w:ascii="宋体" w:hAnsi="宋体"/>
          <w:b/>
          <w:sz w:val="24"/>
          <w:szCs w:val="24"/>
          <w:lang w:val="en-US" w:eastAsia="zh-CN"/>
        </w:rPr>
        <w:t>6</w:t>
      </w:r>
      <w:r>
        <w:rPr>
          <w:rFonts w:hint="eastAsia" w:ascii="宋体" w:hAnsi="宋体"/>
          <w:b/>
          <w:sz w:val="24"/>
          <w:szCs w:val="24"/>
        </w:rPr>
        <w:t>.招标文件构成</w:t>
      </w:r>
    </w:p>
    <w:p w14:paraId="5F1555B1">
      <w:pPr>
        <w:kinsoku/>
        <w:overflowPunct/>
        <w:topLinePunct w:val="0"/>
        <w:bidi w:val="0"/>
        <w:spacing w:line="480" w:lineRule="atLeast"/>
        <w:ind w:firstLine="480" w:firstLineChars="200"/>
        <w:outlineLvl w:val="3"/>
        <w:rPr>
          <w:rFonts w:ascii="宋体" w:hAnsi="宋体"/>
          <w:b w:val="0"/>
          <w:bCs w:val="0"/>
          <w:sz w:val="24"/>
          <w:szCs w:val="24"/>
        </w:rPr>
      </w:pPr>
      <w:r>
        <w:rPr>
          <w:rFonts w:hint="eastAsia" w:ascii="宋体" w:hAnsi="宋体"/>
          <w:b w:val="0"/>
          <w:bCs w:val="0"/>
          <w:sz w:val="24"/>
          <w:szCs w:val="24"/>
          <w:lang w:val="en-US" w:eastAsia="zh-CN"/>
        </w:rPr>
        <w:t>6</w:t>
      </w:r>
      <w:r>
        <w:rPr>
          <w:rFonts w:hint="eastAsia" w:ascii="宋体" w:hAnsi="宋体"/>
          <w:b w:val="0"/>
          <w:bCs w:val="0"/>
          <w:sz w:val="24"/>
          <w:szCs w:val="24"/>
        </w:rPr>
        <w:t>.1 招标文件有以下部分组成：</w:t>
      </w:r>
    </w:p>
    <w:p w14:paraId="5F39D3DE">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（1）招标公告</w:t>
      </w:r>
    </w:p>
    <w:p w14:paraId="7B34741A">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（2）投标人须知</w:t>
      </w:r>
    </w:p>
    <w:p w14:paraId="7034D542">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（3）合同条款及格式</w:t>
      </w:r>
    </w:p>
    <w:p w14:paraId="722B16EB">
      <w:pPr>
        <w:kinsoku/>
        <w:overflowPunct/>
        <w:topLinePunct w:val="0"/>
        <w:bidi w:val="0"/>
        <w:spacing w:line="400" w:lineRule="exact"/>
        <w:ind w:firstLine="480" w:firstLineChars="200"/>
        <w:rPr>
          <w:rFonts w:hint="eastAsia" w:ascii="宋体" w:hAnsi="宋体"/>
          <w:b w:val="0"/>
          <w:bCs w:val="0"/>
          <w:sz w:val="24"/>
          <w:szCs w:val="24"/>
        </w:rPr>
      </w:pPr>
      <w:r>
        <w:rPr>
          <w:rFonts w:hint="eastAsia" w:ascii="宋体" w:hAnsi="宋体"/>
          <w:b w:val="0"/>
          <w:bCs w:val="0"/>
          <w:sz w:val="24"/>
          <w:szCs w:val="24"/>
        </w:rPr>
        <w:t>（4）项目需求</w:t>
      </w:r>
    </w:p>
    <w:p w14:paraId="2402257A">
      <w:pPr>
        <w:kinsoku/>
        <w:overflowPunct/>
        <w:topLinePunct w:val="0"/>
        <w:bidi w:val="0"/>
        <w:ind w:firstLine="480" w:firstLineChars="200"/>
        <w:rPr>
          <w:rFonts w:hint="eastAsia"/>
          <w:b w:val="0"/>
          <w:bCs w:val="0"/>
          <w:sz w:val="24"/>
          <w:szCs w:val="24"/>
        </w:rPr>
      </w:pPr>
      <w:r>
        <w:rPr>
          <w:rFonts w:hint="eastAsia" w:ascii="宋体" w:hAnsi="宋体"/>
          <w:b w:val="0"/>
          <w:bCs w:val="0"/>
          <w:sz w:val="24"/>
          <w:szCs w:val="24"/>
        </w:rPr>
        <w:t>（5）</w:t>
      </w:r>
      <w:r>
        <w:rPr>
          <w:rFonts w:hint="eastAsia" w:hAnsi="宋体"/>
          <w:b w:val="0"/>
          <w:bCs w:val="0"/>
          <w:sz w:val="24"/>
          <w:szCs w:val="24"/>
        </w:rPr>
        <w:t>评标方法与评标标准</w:t>
      </w:r>
    </w:p>
    <w:p w14:paraId="0DAD7F86">
      <w:pPr>
        <w:kinsoku/>
        <w:overflowPunct/>
        <w:topLinePunct w:val="0"/>
        <w:bidi w:val="0"/>
        <w:spacing w:line="400" w:lineRule="exact"/>
        <w:ind w:firstLine="480" w:firstLineChars="200"/>
        <w:rPr>
          <w:rFonts w:hint="eastAsia"/>
          <w:b w:val="0"/>
          <w:bCs w:val="0"/>
          <w:highlight w:val="green"/>
        </w:rPr>
      </w:pPr>
      <w:r>
        <w:rPr>
          <w:rFonts w:hint="eastAsia" w:ascii="宋体" w:hAnsi="宋体"/>
          <w:b w:val="0"/>
          <w:bCs w:val="0"/>
          <w:sz w:val="24"/>
          <w:szCs w:val="24"/>
        </w:rPr>
        <w:t>（6）投标文件格式</w:t>
      </w:r>
    </w:p>
    <w:p w14:paraId="4D9AFD55">
      <w:pPr>
        <w:kinsoku/>
        <w:overflowPunct/>
        <w:topLinePunct w:val="0"/>
        <w:bidi w:val="0"/>
        <w:spacing w:line="500" w:lineRule="exact"/>
        <w:ind w:firstLine="480" w:firstLineChars="200"/>
        <w:rPr>
          <w:rFonts w:ascii="宋体" w:hAnsi="宋体"/>
          <w:b w:val="0"/>
          <w:bCs w:val="0"/>
          <w:sz w:val="24"/>
          <w:szCs w:val="24"/>
        </w:rPr>
      </w:pPr>
      <w:r>
        <w:rPr>
          <w:rFonts w:hint="eastAsia" w:ascii="宋体" w:hAnsi="宋体"/>
          <w:b w:val="0"/>
          <w:bCs w:val="0"/>
          <w:sz w:val="24"/>
        </w:rPr>
        <w:t>请仔细检查招标文件是否齐全，如有缺漏请立即与采购人联系解决。</w:t>
      </w:r>
    </w:p>
    <w:p w14:paraId="0C2FD4B6">
      <w:pPr>
        <w:kinsoku/>
        <w:overflowPunct/>
        <w:topLinePunct w:val="0"/>
        <w:bidi w:val="0"/>
        <w:spacing w:line="480" w:lineRule="atLeast"/>
        <w:ind w:firstLine="480" w:firstLineChars="200"/>
        <w:rPr>
          <w:rFonts w:ascii="宋体" w:hAnsi="宋体"/>
          <w:sz w:val="24"/>
          <w:szCs w:val="24"/>
        </w:rPr>
      </w:pPr>
      <w:r>
        <w:rPr>
          <w:rFonts w:hint="eastAsia" w:ascii="宋体" w:hAnsi="宋体"/>
          <w:b w:val="0"/>
          <w:bCs w:val="0"/>
          <w:sz w:val="24"/>
          <w:szCs w:val="24"/>
          <w:lang w:val="en-US" w:eastAsia="zh-CN"/>
        </w:rPr>
        <w:t>6</w:t>
      </w:r>
      <w:r>
        <w:rPr>
          <w:rFonts w:hint="eastAsia" w:ascii="宋体" w:hAnsi="宋体"/>
          <w:b w:val="0"/>
          <w:bCs w:val="0"/>
          <w:sz w:val="24"/>
          <w:szCs w:val="24"/>
        </w:rPr>
        <w:t xml:space="preserve">.2 </w:t>
      </w:r>
      <w:r>
        <w:rPr>
          <w:rFonts w:hint="eastAsia" w:ascii="宋体" w:hAnsi="宋体"/>
          <w:color w:val="000000"/>
          <w:sz w:val="24"/>
          <w:szCs w:val="21"/>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1495AF5">
      <w:pPr>
        <w:kinsoku/>
        <w:overflowPunct/>
        <w:topLinePunct w:val="0"/>
        <w:bidi w:val="0"/>
        <w:spacing w:line="480" w:lineRule="atLeast"/>
        <w:ind w:firstLine="482" w:firstLineChars="200"/>
        <w:outlineLvl w:val="2"/>
        <w:rPr>
          <w:rFonts w:ascii="宋体" w:hAnsi="宋体"/>
          <w:b/>
          <w:sz w:val="24"/>
          <w:szCs w:val="24"/>
        </w:rPr>
      </w:pPr>
      <w:r>
        <w:rPr>
          <w:rFonts w:hint="eastAsia" w:ascii="宋体" w:hAnsi="宋体"/>
          <w:b/>
          <w:sz w:val="24"/>
          <w:szCs w:val="24"/>
          <w:lang w:val="en-US" w:eastAsia="zh-CN"/>
        </w:rPr>
        <w:t>7</w:t>
      </w:r>
      <w:r>
        <w:rPr>
          <w:rFonts w:hint="eastAsia" w:ascii="宋体" w:hAnsi="宋体"/>
          <w:b/>
          <w:sz w:val="24"/>
          <w:szCs w:val="24"/>
        </w:rPr>
        <w:t>.招标文件澄清</w:t>
      </w:r>
    </w:p>
    <w:p w14:paraId="407A9612">
      <w:pPr>
        <w:kinsoku/>
        <w:overflowPunct/>
        <w:topLinePunct w:val="0"/>
        <w:bidi w:val="0"/>
        <w:spacing w:line="480" w:lineRule="atLeast"/>
        <w:ind w:firstLine="480" w:firstLineChars="200"/>
        <w:rPr>
          <w:rFonts w:hint="eastAsia" w:ascii="宋体" w:hAnsi="宋体"/>
          <w:b w:val="0"/>
          <w:bCs/>
          <w:color w:val="000000"/>
          <w:sz w:val="24"/>
          <w:szCs w:val="21"/>
        </w:rPr>
      </w:pPr>
      <w:r>
        <w:rPr>
          <w:rFonts w:hint="eastAsia" w:ascii="宋体" w:hAnsi="宋体"/>
          <w:b w:val="0"/>
          <w:bCs/>
          <w:sz w:val="24"/>
          <w:szCs w:val="24"/>
          <w:lang w:val="en-US" w:eastAsia="zh-CN"/>
        </w:rPr>
        <w:t>7</w:t>
      </w:r>
      <w:r>
        <w:rPr>
          <w:rFonts w:hint="eastAsia" w:ascii="宋体" w:hAnsi="宋体"/>
          <w:b w:val="0"/>
          <w:bCs/>
          <w:sz w:val="24"/>
          <w:szCs w:val="24"/>
        </w:rPr>
        <w:t>.1</w:t>
      </w:r>
      <w:r>
        <w:rPr>
          <w:rFonts w:hint="eastAsia" w:ascii="宋体" w:hAnsi="宋体"/>
          <w:b w:val="0"/>
          <w:bCs/>
          <w:color w:val="000000"/>
          <w:sz w:val="24"/>
          <w:szCs w:val="21"/>
        </w:rPr>
        <w:t>任何要求对招标文件进行澄清的投标人，应在投标截止期</w:t>
      </w:r>
      <w:r>
        <w:rPr>
          <w:rFonts w:hint="eastAsia" w:ascii="仿宋_GB2312" w:hAnsi="仿宋_GB2312"/>
          <w:b w:val="0"/>
          <w:bCs/>
          <w:color w:val="000000"/>
          <w:sz w:val="24"/>
          <w:szCs w:val="24"/>
        </w:rPr>
        <w:t>十日前</w:t>
      </w:r>
      <w:r>
        <w:rPr>
          <w:rFonts w:hint="eastAsia" w:ascii="宋体" w:hAnsi="宋体"/>
          <w:b w:val="0"/>
          <w:bCs/>
          <w:color w:val="000000"/>
          <w:sz w:val="24"/>
          <w:szCs w:val="21"/>
        </w:rPr>
        <w:t>按招标公告中的通讯地址，以书面形式通知</w:t>
      </w:r>
      <w:r>
        <w:rPr>
          <w:rFonts w:hint="eastAsia" w:ascii="宋体" w:hAnsi="宋体"/>
          <w:b w:val="0"/>
          <w:bCs/>
          <w:sz w:val="24"/>
          <w:szCs w:val="21"/>
        </w:rPr>
        <w:t>采购人或采购代理机构</w:t>
      </w:r>
      <w:r>
        <w:rPr>
          <w:rFonts w:hint="eastAsia" w:ascii="宋体" w:hAnsi="宋体"/>
          <w:b w:val="0"/>
          <w:bCs/>
          <w:color w:val="000000"/>
          <w:sz w:val="24"/>
          <w:szCs w:val="21"/>
        </w:rPr>
        <w:t>。</w:t>
      </w:r>
    </w:p>
    <w:p w14:paraId="1A7A47A1">
      <w:pPr>
        <w:numPr>
          <w:ilvl w:val="0"/>
          <w:numId w:val="3"/>
        </w:numPr>
        <w:kinsoku/>
        <w:overflowPunct/>
        <w:topLinePunct w:val="0"/>
        <w:bidi w:val="0"/>
        <w:spacing w:line="480" w:lineRule="atLeast"/>
        <w:ind w:firstLine="482" w:firstLineChars="200"/>
        <w:rPr>
          <w:rFonts w:hint="eastAsia" w:ascii="宋体" w:hAnsi="宋体"/>
          <w:b/>
          <w:sz w:val="24"/>
          <w:szCs w:val="24"/>
        </w:rPr>
      </w:pPr>
      <w:r>
        <w:rPr>
          <w:rFonts w:hint="eastAsia" w:ascii="宋体" w:hAnsi="宋体"/>
          <w:b/>
          <w:sz w:val="24"/>
          <w:szCs w:val="24"/>
        </w:rPr>
        <w:t>招标文件修改</w:t>
      </w:r>
    </w:p>
    <w:p w14:paraId="749AF662">
      <w:pPr>
        <w:numPr>
          <w:ilvl w:val="0"/>
          <w:numId w:val="0"/>
        </w:numPr>
        <w:kinsoku/>
        <w:overflowPunct/>
        <w:topLinePunct w:val="0"/>
        <w:bidi w:val="0"/>
        <w:spacing w:line="480" w:lineRule="atLeast"/>
        <w:ind w:firstLine="480" w:firstLineChars="200"/>
        <w:rPr>
          <w:rFonts w:hint="eastAsia" w:ascii="宋体" w:hAnsi="宋体"/>
          <w:b w:val="0"/>
          <w:bCs/>
          <w:color w:val="000000"/>
          <w:sz w:val="24"/>
          <w:szCs w:val="21"/>
        </w:rPr>
      </w:pPr>
      <w:r>
        <w:rPr>
          <w:rFonts w:hint="eastAsia" w:ascii="宋体" w:hAnsi="宋体"/>
          <w:b w:val="0"/>
          <w:bCs/>
          <w:sz w:val="24"/>
          <w:szCs w:val="24"/>
          <w:lang w:val="en-US" w:eastAsia="zh-CN"/>
        </w:rPr>
        <w:t>8.1</w:t>
      </w:r>
      <w:r>
        <w:rPr>
          <w:rFonts w:hint="eastAsia" w:ascii="宋体" w:hAnsi="宋体"/>
          <w:b w:val="0"/>
          <w:bCs/>
          <w:color w:val="000000"/>
          <w:sz w:val="24"/>
          <w:szCs w:val="21"/>
        </w:rPr>
        <w:t>在投标截止时间</w:t>
      </w:r>
      <w:r>
        <w:rPr>
          <w:rFonts w:hint="eastAsia" w:ascii="仿宋_GB2312" w:hAnsi="仿宋_GB2312"/>
          <w:b w:val="0"/>
          <w:bCs/>
          <w:color w:val="000000"/>
          <w:sz w:val="24"/>
          <w:szCs w:val="21"/>
        </w:rPr>
        <w:t>前</w:t>
      </w:r>
      <w:r>
        <w:rPr>
          <w:rFonts w:hint="eastAsia" w:ascii="宋体" w:hAnsi="宋体"/>
          <w:b w:val="0"/>
          <w:bCs/>
          <w:color w:val="000000"/>
          <w:sz w:val="24"/>
          <w:szCs w:val="21"/>
        </w:rPr>
        <w:t>，</w:t>
      </w:r>
      <w:r>
        <w:rPr>
          <w:rFonts w:hint="eastAsia" w:ascii="宋体" w:hAnsi="宋体"/>
          <w:b w:val="0"/>
          <w:bCs/>
          <w:sz w:val="24"/>
          <w:szCs w:val="21"/>
        </w:rPr>
        <w:t>采购人或采购代理机构</w:t>
      </w:r>
      <w:r>
        <w:rPr>
          <w:rFonts w:hint="eastAsia" w:ascii="宋体" w:hAnsi="宋体"/>
          <w:b w:val="0"/>
          <w:bCs/>
          <w:color w:val="000000"/>
          <w:sz w:val="24"/>
          <w:szCs w:val="21"/>
        </w:rPr>
        <w:t>可以对招标文件进行修改。</w:t>
      </w:r>
    </w:p>
    <w:p w14:paraId="3C0D7EDB">
      <w:pPr>
        <w:kinsoku/>
        <w:overflowPunct/>
        <w:topLinePunct w:val="0"/>
        <w:bidi w:val="0"/>
        <w:spacing w:line="480" w:lineRule="atLeast"/>
        <w:ind w:firstLine="480" w:firstLineChars="200"/>
        <w:rPr>
          <w:rFonts w:ascii="宋体" w:hAnsi="宋体"/>
          <w:b w:val="0"/>
          <w:bCs/>
          <w:sz w:val="24"/>
          <w:szCs w:val="24"/>
        </w:rPr>
      </w:pPr>
      <w:r>
        <w:rPr>
          <w:rFonts w:hint="eastAsia" w:ascii="宋体" w:hAnsi="宋体"/>
          <w:b w:val="0"/>
          <w:bCs/>
          <w:sz w:val="24"/>
          <w:szCs w:val="24"/>
          <w:lang w:val="en-US" w:eastAsia="zh-CN"/>
        </w:rPr>
        <w:t>8.2</w:t>
      </w:r>
      <w:r>
        <w:rPr>
          <w:rFonts w:hint="eastAsia" w:ascii="宋体" w:hAnsi="宋体"/>
          <w:b w:val="0"/>
          <w:bCs/>
          <w:sz w:val="24"/>
          <w:szCs w:val="24"/>
        </w:rPr>
        <w:t xml:space="preserve"> </w:t>
      </w:r>
      <w:r>
        <w:rPr>
          <w:rFonts w:hint="eastAsia" w:ascii="宋体" w:hAnsi="宋体"/>
          <w:b w:val="0"/>
          <w:bCs/>
          <w:sz w:val="24"/>
          <w:szCs w:val="21"/>
        </w:rPr>
        <w:t>采购人或采购代理机构</w:t>
      </w:r>
      <w:r>
        <w:rPr>
          <w:rFonts w:hint="eastAsia" w:ascii="宋体" w:hAnsi="宋体"/>
          <w:b w:val="0"/>
          <w:bCs/>
          <w:color w:val="000000"/>
          <w:sz w:val="24"/>
          <w:szCs w:val="24"/>
        </w:rPr>
        <w:t>有权按照法定的要求</w:t>
      </w:r>
      <w:r>
        <w:rPr>
          <w:rFonts w:hint="eastAsia" w:ascii="宋体" w:hAnsi="宋体"/>
          <w:b w:val="0"/>
          <w:bCs/>
          <w:color w:val="000000"/>
          <w:sz w:val="24"/>
          <w:szCs w:val="21"/>
        </w:rPr>
        <w:t>推迟投标截止日期和开标日期。</w:t>
      </w:r>
    </w:p>
    <w:p w14:paraId="08A07102">
      <w:pPr>
        <w:kinsoku/>
        <w:overflowPunct/>
        <w:topLinePunct w:val="0"/>
        <w:bidi w:val="0"/>
        <w:spacing w:line="480" w:lineRule="atLeast"/>
        <w:ind w:firstLine="480" w:firstLineChars="200"/>
        <w:rPr>
          <w:rFonts w:ascii="宋体" w:hAnsi="宋体"/>
          <w:sz w:val="24"/>
          <w:szCs w:val="24"/>
        </w:rPr>
      </w:pPr>
      <w:r>
        <w:rPr>
          <w:rFonts w:hint="eastAsia" w:ascii="宋体" w:hAnsi="宋体"/>
          <w:b w:val="0"/>
          <w:bCs/>
          <w:sz w:val="24"/>
          <w:szCs w:val="21"/>
          <w:lang w:val="en-US" w:eastAsia="zh-CN"/>
        </w:rPr>
        <w:t>8.3</w:t>
      </w:r>
      <w:r>
        <w:rPr>
          <w:rFonts w:hint="eastAsia" w:ascii="宋体" w:hAnsi="宋体"/>
          <w:b w:val="0"/>
          <w:bCs/>
          <w:sz w:val="24"/>
          <w:szCs w:val="21"/>
        </w:rPr>
        <w:t>招标文件的修改将在中国政府采购网、江苏政府采购网、盐城市政府采购网公布，补充文件将作为招标文件的组成部分，并对投标人具有约束力</w:t>
      </w:r>
      <w:r>
        <w:rPr>
          <w:rFonts w:hint="eastAsia" w:ascii="宋体" w:hAnsi="宋体"/>
          <w:color w:val="000000"/>
          <w:sz w:val="24"/>
          <w:szCs w:val="21"/>
        </w:rPr>
        <w:t>。</w:t>
      </w:r>
    </w:p>
    <w:p w14:paraId="2C52E07A">
      <w:pPr>
        <w:kinsoku/>
        <w:overflowPunct/>
        <w:topLinePunct w:val="0"/>
        <w:bidi w:val="0"/>
        <w:spacing w:line="480" w:lineRule="atLeast"/>
        <w:ind w:firstLine="480" w:firstLineChars="200"/>
        <w:rPr>
          <w:rFonts w:ascii="宋体" w:hAnsi="宋体"/>
          <w:sz w:val="24"/>
          <w:szCs w:val="24"/>
        </w:rPr>
      </w:pPr>
    </w:p>
    <w:p w14:paraId="1D9ED018">
      <w:pPr>
        <w:kinsoku/>
        <w:overflowPunct/>
        <w:topLinePunct w:val="0"/>
        <w:bidi w:val="0"/>
        <w:spacing w:line="480" w:lineRule="atLeast"/>
        <w:ind w:firstLine="562" w:firstLineChars="200"/>
        <w:jc w:val="center"/>
        <w:outlineLvl w:val="1"/>
        <w:rPr>
          <w:rFonts w:ascii="宋体" w:hAnsi="宋体"/>
          <w:b/>
          <w:sz w:val="24"/>
          <w:szCs w:val="24"/>
        </w:rPr>
      </w:pPr>
      <w:r>
        <w:rPr>
          <w:rFonts w:hint="eastAsia" w:ascii="宋体" w:hAnsi="宋体"/>
          <w:b/>
          <w:sz w:val="28"/>
          <w:szCs w:val="28"/>
        </w:rPr>
        <w:t>三、投标文件的编制</w:t>
      </w:r>
      <w:bookmarkStart w:id="9" w:name="_Toc513029214"/>
      <w:bookmarkStart w:id="10" w:name="_Toc16938530"/>
      <w:bookmarkStart w:id="11" w:name="_Toc20823286"/>
      <w:bookmarkStart w:id="12" w:name="_Toc462564073"/>
    </w:p>
    <w:p w14:paraId="11ABCE1F">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lang w:val="en-US" w:eastAsia="zh-CN"/>
        </w:rPr>
        <w:t>9</w:t>
      </w:r>
      <w:r>
        <w:rPr>
          <w:rFonts w:hint="eastAsia" w:ascii="宋体" w:hAnsi="宋体"/>
          <w:b/>
          <w:sz w:val="24"/>
          <w:szCs w:val="24"/>
        </w:rPr>
        <w:t>.投标文件的语言及度量衡单位</w:t>
      </w:r>
      <w:bookmarkEnd w:id="9"/>
      <w:bookmarkEnd w:id="10"/>
      <w:bookmarkEnd w:id="11"/>
      <w:bookmarkEnd w:id="12"/>
    </w:p>
    <w:p w14:paraId="46D5ABD9">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rPr>
      </w:pPr>
      <w:r>
        <w:rPr>
          <w:rFonts w:hint="eastAsia" w:ascii="宋体" w:hAnsi="宋体"/>
          <w:bCs/>
          <w:sz w:val="24"/>
          <w:lang w:val="en-US" w:eastAsia="zh-CN"/>
        </w:rPr>
        <w:t>9</w:t>
      </w:r>
      <w:r>
        <w:rPr>
          <w:rFonts w:hint="eastAsia" w:ascii="宋体" w:hAnsi="宋体"/>
          <w:bCs/>
          <w:sz w:val="24"/>
        </w:rPr>
        <w:t>.1</w:t>
      </w:r>
      <w:r>
        <w:rPr>
          <w:rFonts w:hint="eastAsia" w:ascii="宋体" w:hAnsi="宋体"/>
          <w:sz w:val="24"/>
        </w:rPr>
        <w:t>投标人提交的投标文件以及投标人与采购人就有关投标的所有来往通知、函件和文件均应使用</w:t>
      </w:r>
      <w:r>
        <w:rPr>
          <w:rFonts w:hint="eastAsia" w:ascii="宋体" w:hAnsi="宋体"/>
          <w:b/>
          <w:bCs/>
          <w:sz w:val="24"/>
        </w:rPr>
        <w:t>简体中文</w:t>
      </w:r>
      <w:r>
        <w:rPr>
          <w:rFonts w:hint="eastAsia" w:ascii="宋体" w:hAnsi="宋体"/>
          <w:sz w:val="24"/>
        </w:rPr>
        <w:t>。如投标文件中包含外文内容的，应主动提供简体中文译本。</w:t>
      </w:r>
    </w:p>
    <w:p w14:paraId="1956137E">
      <w:pPr>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sz w:val="24"/>
        </w:rPr>
      </w:pPr>
      <w:r>
        <w:rPr>
          <w:rFonts w:hint="eastAsia" w:ascii="宋体" w:hAnsi="宋体"/>
          <w:bCs/>
          <w:sz w:val="24"/>
          <w:lang w:val="en-US" w:eastAsia="zh-CN"/>
        </w:rPr>
        <w:t>9</w:t>
      </w:r>
      <w:r>
        <w:rPr>
          <w:rFonts w:hint="eastAsia" w:ascii="宋体" w:hAnsi="宋体"/>
          <w:bCs/>
          <w:sz w:val="24"/>
        </w:rPr>
        <w:t>.2</w:t>
      </w:r>
      <w:r>
        <w:rPr>
          <w:rFonts w:hint="eastAsia" w:ascii="宋体" w:hAnsi="宋体"/>
          <w:sz w:val="24"/>
        </w:rPr>
        <w:t>除技术性能另有规定外，投标文件所使用的度量衡单位，均须采用国家法定计量单位。</w:t>
      </w:r>
    </w:p>
    <w:p w14:paraId="369843B5">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lang w:val="en-US" w:eastAsia="zh-CN"/>
        </w:rPr>
        <w:t>10</w:t>
      </w:r>
      <w:r>
        <w:rPr>
          <w:rFonts w:hint="eastAsia" w:ascii="宋体" w:hAnsi="宋体"/>
          <w:b/>
          <w:sz w:val="24"/>
          <w:szCs w:val="24"/>
        </w:rPr>
        <w:t xml:space="preserve">.投标文件的构成   </w:t>
      </w:r>
    </w:p>
    <w:p w14:paraId="3496F53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10.1</w:t>
      </w:r>
      <w:r>
        <w:rPr>
          <w:rFonts w:hint="eastAsia" w:ascii="宋体" w:hAnsi="宋体"/>
          <w:sz w:val="24"/>
          <w:szCs w:val="24"/>
        </w:rPr>
        <w:t>投标人编写投标文件应按照招标文件要求及“第六章 投标文件格式”的要求制作投标文件，投标文件应（至少）包括（但不限于）：</w:t>
      </w:r>
    </w:p>
    <w:p w14:paraId="71909EA9">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rPr>
        <w:t>资格证明文件</w:t>
      </w:r>
      <w:r>
        <w:rPr>
          <w:rFonts w:hint="eastAsia" w:ascii="宋体" w:hAnsi="宋体"/>
          <w:sz w:val="24"/>
          <w:szCs w:val="24"/>
          <w:lang w:eastAsia="zh-CN"/>
        </w:rPr>
        <w:t>、</w:t>
      </w:r>
      <w:r>
        <w:rPr>
          <w:rFonts w:hint="eastAsia" w:ascii="宋体" w:hAnsi="宋体"/>
          <w:sz w:val="24"/>
          <w:szCs w:val="24"/>
        </w:rPr>
        <w:t>投标函、法人授权书、</w:t>
      </w:r>
      <w:r>
        <w:rPr>
          <w:rFonts w:hint="eastAsia" w:ascii="宋体" w:hAnsi="宋体"/>
          <w:sz w:val="24"/>
          <w:szCs w:val="24"/>
          <w:lang w:val="en-US" w:eastAsia="zh-CN"/>
        </w:rPr>
        <w:t>书面声明、</w:t>
      </w:r>
      <w:r>
        <w:rPr>
          <w:rFonts w:hint="eastAsia" w:ascii="宋体" w:hAnsi="宋体" w:cs="宋体"/>
          <w:sz w:val="24"/>
          <w:szCs w:val="21"/>
        </w:rPr>
        <w:t>开标一览表</w:t>
      </w:r>
      <w:r>
        <w:rPr>
          <w:rFonts w:hint="eastAsia" w:ascii="宋体" w:hAnsi="宋体"/>
          <w:sz w:val="24"/>
          <w:szCs w:val="24"/>
          <w:lang w:val="en-US" w:eastAsia="zh-CN"/>
        </w:rPr>
        <w:t>、承诺书、</w:t>
      </w:r>
      <w:r>
        <w:rPr>
          <w:rFonts w:hint="eastAsia" w:ascii="宋体" w:hAnsi="宋体"/>
          <w:sz w:val="24"/>
          <w:szCs w:val="24"/>
        </w:rPr>
        <w:t>盐城市政府采购事前信用承诺书等</w:t>
      </w:r>
      <w:r>
        <w:rPr>
          <w:rFonts w:hint="eastAsia"/>
          <w:sz w:val="24"/>
          <w:szCs w:val="21"/>
        </w:rPr>
        <w:t>（格式详见招标文件“第六章  投标文件格式”）</w:t>
      </w:r>
      <w:r>
        <w:rPr>
          <w:rFonts w:hint="eastAsia" w:ascii="宋体" w:hAnsi="宋体"/>
          <w:sz w:val="24"/>
          <w:szCs w:val="24"/>
        </w:rPr>
        <w:t>；</w:t>
      </w:r>
    </w:p>
    <w:p w14:paraId="091E9841">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sz w:val="24"/>
          <w:szCs w:val="24"/>
        </w:rPr>
      </w:pPr>
      <w:r>
        <w:rPr>
          <w:rFonts w:hint="eastAsia" w:ascii="宋体" w:hAnsi="宋体"/>
          <w:sz w:val="24"/>
          <w:szCs w:val="24"/>
          <w:lang w:val="en-US" w:eastAsia="zh-CN"/>
        </w:rPr>
        <w:t>10</w:t>
      </w:r>
      <w:r>
        <w:rPr>
          <w:rFonts w:hint="eastAsia" w:ascii="宋体" w:hAnsi="宋体"/>
          <w:sz w:val="24"/>
          <w:szCs w:val="24"/>
        </w:rPr>
        <w:t>.2招标文件中要求及投标人认为有必要提供的其他材料。</w:t>
      </w:r>
    </w:p>
    <w:p w14:paraId="2F4515F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2"/>
        <w:rPr>
          <w:rFonts w:hint="eastAsia" w:ascii="宋体" w:hAnsi="宋体" w:cs="宋体"/>
          <w:sz w:val="24"/>
          <w:szCs w:val="24"/>
          <w:lang w:val="en-US" w:eastAsia="zh-CN"/>
        </w:rPr>
      </w:pPr>
      <w:bookmarkStart w:id="13" w:name="_Hlt26668975"/>
      <w:bookmarkEnd w:id="13"/>
      <w:bookmarkStart w:id="14" w:name="_Hlt26954838"/>
      <w:bookmarkEnd w:id="14"/>
      <w:bookmarkStart w:id="15" w:name="_Hlt26670360"/>
      <w:bookmarkEnd w:id="15"/>
      <w:r>
        <w:rPr>
          <w:rFonts w:hint="eastAsia" w:ascii="宋体" w:hAnsi="宋体" w:cs="宋体"/>
          <w:sz w:val="24"/>
          <w:szCs w:val="24"/>
          <w:lang w:val="en-US" w:eastAsia="zh-CN"/>
        </w:rPr>
        <w:t>10</w:t>
      </w:r>
      <w:r>
        <w:rPr>
          <w:rFonts w:hint="eastAsia" w:ascii="宋体" w:hAnsi="宋体" w:cs="宋体"/>
          <w:sz w:val="24"/>
          <w:szCs w:val="24"/>
        </w:rPr>
        <w:t>.</w:t>
      </w:r>
      <w:r>
        <w:rPr>
          <w:rFonts w:hint="eastAsia" w:ascii="宋体" w:hAnsi="宋体" w:cs="宋体"/>
          <w:sz w:val="24"/>
          <w:szCs w:val="24"/>
          <w:lang w:val="en-US" w:eastAsia="zh-CN"/>
        </w:rPr>
        <w:t>3 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sz w:val="24"/>
          <w:szCs w:val="24"/>
        </w:rPr>
        <w:t>。</w:t>
      </w:r>
      <w:r>
        <w:rPr>
          <w:rFonts w:hint="eastAsia" w:ascii="宋体" w:hAnsi="宋体" w:cs="宋体"/>
          <w:sz w:val="24"/>
          <w:szCs w:val="24"/>
          <w:lang w:val="en-US" w:eastAsia="zh-CN"/>
        </w:rPr>
        <w:t xml:space="preserve">      </w:t>
      </w:r>
    </w:p>
    <w:p w14:paraId="118928F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outlineLvl w:val="2"/>
        <w:rPr>
          <w:rFonts w:hint="eastAsia" w:ascii="宋体" w:hAnsi="宋体"/>
          <w:b/>
          <w:sz w:val="24"/>
          <w:szCs w:val="24"/>
        </w:rPr>
      </w:pPr>
      <w:r>
        <w:rPr>
          <w:rFonts w:hint="eastAsia" w:ascii="宋体" w:hAnsi="宋体" w:cs="宋体"/>
          <w:sz w:val="24"/>
          <w:szCs w:val="24"/>
          <w:lang w:val="en-US" w:eastAsia="zh-CN"/>
        </w:rPr>
        <w:t xml:space="preserve">  </w:t>
      </w:r>
      <w:r>
        <w:rPr>
          <w:rFonts w:hint="eastAsia" w:ascii="宋体" w:hAnsi="宋体"/>
          <w:b/>
          <w:sz w:val="24"/>
          <w:szCs w:val="24"/>
          <w:lang w:val="en-US" w:eastAsia="zh-CN"/>
        </w:rPr>
        <w:t>11.</w:t>
      </w:r>
      <w:r>
        <w:rPr>
          <w:rFonts w:hint="eastAsia" w:ascii="宋体" w:hAnsi="宋体"/>
          <w:b/>
          <w:sz w:val="24"/>
          <w:szCs w:val="24"/>
        </w:rPr>
        <w:t>证明投标人资格及符合招标文件规定的文件</w:t>
      </w:r>
    </w:p>
    <w:p w14:paraId="4DC4A3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color w:val="000000"/>
          <w:sz w:val="24"/>
          <w:szCs w:val="24"/>
        </w:rPr>
      </w:pPr>
      <w:r>
        <w:rPr>
          <w:rFonts w:hint="eastAsia" w:ascii="宋体" w:hAnsi="宋体"/>
          <w:color w:val="000000"/>
          <w:sz w:val="24"/>
          <w:szCs w:val="24"/>
          <w:lang w:val="en-US" w:eastAsia="zh-CN"/>
        </w:rPr>
        <w:t>11</w:t>
      </w:r>
      <w:r>
        <w:rPr>
          <w:rFonts w:hint="eastAsia" w:ascii="宋体" w:hAnsi="宋体"/>
          <w:color w:val="000000"/>
          <w:sz w:val="24"/>
          <w:szCs w:val="24"/>
        </w:rPr>
        <w:t>.1投标人应按照招标文件要求提交证明文件，证明其及投标标的符合招标文件规定。</w:t>
      </w:r>
    </w:p>
    <w:p w14:paraId="155E2A4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highlight w:val="cyan"/>
        </w:rPr>
      </w:pPr>
      <w:r>
        <w:rPr>
          <w:rFonts w:hint="eastAsia" w:ascii="宋体" w:hAnsi="宋体"/>
          <w:color w:val="000000"/>
          <w:sz w:val="24"/>
          <w:szCs w:val="24"/>
          <w:lang w:val="en-US" w:eastAsia="zh-CN"/>
        </w:rPr>
        <w:t>11</w:t>
      </w:r>
      <w:r>
        <w:rPr>
          <w:rFonts w:hint="eastAsia" w:ascii="宋体" w:hAnsi="宋体"/>
          <w:color w:val="000000"/>
          <w:sz w:val="24"/>
          <w:szCs w:val="24"/>
        </w:rPr>
        <w:t>.2招标文件对证明文件无明确形式要求的，证明文件可以以文字资料、图纸和数据等形式提交。</w:t>
      </w:r>
    </w:p>
    <w:p w14:paraId="58890174">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2</w:t>
      </w:r>
      <w:r>
        <w:rPr>
          <w:rFonts w:hint="eastAsia" w:ascii="宋体" w:hAnsi="宋体"/>
          <w:b/>
          <w:sz w:val="24"/>
          <w:szCs w:val="24"/>
        </w:rPr>
        <w:t>.投标报价</w:t>
      </w:r>
    </w:p>
    <w:p w14:paraId="0AC56722">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.1投标报价的货币单位：人民币元。</w:t>
      </w:r>
    </w:p>
    <w:p w14:paraId="2E2EFD3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.2投标报价的计价方法</w:t>
      </w:r>
    </w:p>
    <w:p w14:paraId="2C82B1C3">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szCs w:val="24"/>
        </w:rPr>
      </w:pPr>
      <w:r>
        <w:rPr>
          <w:rFonts w:hint="eastAsia" w:ascii="宋体" w:hAnsi="宋体"/>
          <w:sz w:val="24"/>
          <w:szCs w:val="24"/>
        </w:rPr>
        <w:t>投标费用</w:t>
      </w:r>
      <w:r>
        <w:rPr>
          <w:rFonts w:hint="eastAsia" w:ascii="宋体" w:hAnsi="宋体"/>
          <w:sz w:val="24"/>
          <w:szCs w:val="24"/>
          <w:lang w:val="zh-CN"/>
        </w:rPr>
        <w:t>包含</w:t>
      </w:r>
      <w:r>
        <w:rPr>
          <w:rFonts w:hint="eastAsia" w:ascii="宋体" w:hAnsi="宋体"/>
          <w:sz w:val="24"/>
          <w:szCs w:val="24"/>
          <w:lang w:val="en-US" w:eastAsia="zh-CN"/>
        </w:rPr>
        <w:t>为</w:t>
      </w:r>
      <w:r>
        <w:rPr>
          <w:rFonts w:hint="eastAsia" w:ascii="宋体" w:hAnsi="宋体"/>
          <w:sz w:val="24"/>
          <w:szCs w:val="24"/>
          <w:lang w:val="zh-CN"/>
        </w:rPr>
        <w:t>完成本服务项目发生</w:t>
      </w:r>
      <w:r>
        <w:rPr>
          <w:rFonts w:hint="eastAsia" w:ascii="宋体" w:hAnsi="宋体"/>
          <w:sz w:val="24"/>
          <w:szCs w:val="24"/>
        </w:rPr>
        <w:t>所需的</w:t>
      </w:r>
      <w:r>
        <w:rPr>
          <w:rFonts w:hint="eastAsia" w:ascii="宋体" w:hAnsi="宋体" w:eastAsia="宋体" w:cs="Times New Roman"/>
          <w:sz w:val="24"/>
          <w:szCs w:val="24"/>
        </w:rPr>
        <w:t>人工费、服务费</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保险、交通费、人员食宿费、制作标书费、税费、交易费及其他一切费用等所需的一切费用，包括但不限于：招标代理服务费、投标费用、管理费、税金、利润、各类风险费、不可预见费及其他一切相关费用等所有费用。对投标人认为没有考虑到的费用项目采购人将不予支付，并认为此项费用已包含在投标报价中。</w:t>
      </w:r>
    </w:p>
    <w:p w14:paraId="6A24F309">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.3投标人根据招标内容的要求，准确报价，一经报出，不得更改。</w:t>
      </w:r>
    </w:p>
    <w:p w14:paraId="73337C29">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.4开标时，当投标文件中开标一览表内容与分项明细报价表内容不一致时，以开标一览表为准。</w:t>
      </w:r>
    </w:p>
    <w:p w14:paraId="284A5ACE">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投标文件的大写金额和小写金额不一致的，以大写金额为准；对不同文字文本投标的解释发生异议的，以中文文本为准。</w:t>
      </w:r>
    </w:p>
    <w:p w14:paraId="0C93B3A9">
      <w:pPr>
        <w:pStyle w:val="13"/>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val="en-US" w:eastAsia="zh-CN"/>
        </w:rPr>
        <w:t>2</w:t>
      </w:r>
      <w:r>
        <w:rPr>
          <w:rFonts w:hint="eastAsia" w:ascii="宋体" w:hAnsi="宋体" w:eastAsia="宋体"/>
          <w:sz w:val="24"/>
          <w:szCs w:val="24"/>
        </w:rPr>
        <w:t>.5投标人在报价时，价格包含一切税费，未作说明的情况下，视同包含一切税费。</w:t>
      </w:r>
    </w:p>
    <w:p w14:paraId="599093B5">
      <w:pPr>
        <w:pStyle w:val="13"/>
        <w:pageBreakBefore w:val="0"/>
        <w:widowControl w:val="0"/>
        <w:kinsoku/>
        <w:wordWrap/>
        <w:overflowPunct/>
        <w:topLinePunct w:val="0"/>
        <w:autoSpaceDE/>
        <w:autoSpaceDN/>
        <w:bidi w:val="0"/>
        <w:adjustRightInd/>
        <w:snapToGrid/>
        <w:spacing w:line="480" w:lineRule="exact"/>
        <w:ind w:firstLine="480" w:firstLineChars="200"/>
        <w:textAlignment w:val="auto"/>
        <w:outlineLvl w:val="3"/>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val="en-US" w:eastAsia="zh-CN"/>
        </w:rPr>
        <w:t>2</w:t>
      </w:r>
      <w:r>
        <w:rPr>
          <w:rFonts w:hint="eastAsia" w:ascii="宋体" w:hAnsi="宋体" w:eastAsia="宋体"/>
          <w:sz w:val="24"/>
          <w:szCs w:val="24"/>
        </w:rPr>
        <w:t>.6最低报价不能作为中标的保证。</w:t>
      </w:r>
    </w:p>
    <w:p w14:paraId="594B3243">
      <w:pPr>
        <w:keepNext/>
        <w:keepLines/>
        <w:pageBreakBefore w:val="0"/>
        <w:widowControl w:val="0"/>
        <w:kinsoku/>
        <w:wordWrap/>
        <w:overflowPunct/>
        <w:topLinePunct w:val="0"/>
        <w:autoSpaceDE/>
        <w:autoSpaceDN/>
        <w:bidi w:val="0"/>
        <w:adjustRightInd/>
        <w:snapToGrid/>
        <w:spacing w:line="480" w:lineRule="exact"/>
        <w:ind w:firstLine="482" w:firstLineChars="200"/>
        <w:textAlignment w:val="auto"/>
        <w:outlineLvl w:val="3"/>
        <w:rPr>
          <w:rFonts w:hint="eastAsia" w:ascii="宋体" w:hAnsi="宋体" w:eastAsia="宋体" w:cs="Times New Roman"/>
          <w:b/>
          <w:sz w:val="24"/>
          <w:szCs w:val="24"/>
        </w:rPr>
      </w:pPr>
      <w:r>
        <w:rPr>
          <w:rFonts w:hint="eastAsia" w:ascii="宋体" w:hAnsi="宋体" w:eastAsia="宋体"/>
          <w:b/>
          <w:sz w:val="24"/>
          <w:szCs w:val="24"/>
        </w:rPr>
        <w:t>1</w:t>
      </w:r>
      <w:r>
        <w:rPr>
          <w:rFonts w:hint="eastAsia" w:ascii="宋体" w:hAnsi="宋体"/>
          <w:b/>
          <w:sz w:val="24"/>
          <w:szCs w:val="24"/>
          <w:lang w:val="en-US" w:eastAsia="zh-CN"/>
        </w:rPr>
        <w:t>3</w:t>
      </w:r>
      <w:r>
        <w:rPr>
          <w:rFonts w:hint="eastAsia" w:ascii="宋体" w:hAnsi="宋体" w:eastAsia="宋体"/>
          <w:b/>
          <w:sz w:val="24"/>
          <w:szCs w:val="24"/>
        </w:rPr>
        <w:t>.</w:t>
      </w:r>
      <w:r>
        <w:rPr>
          <w:rFonts w:hint="eastAsia" w:ascii="宋体" w:hAnsi="宋体"/>
          <w:b/>
          <w:sz w:val="24"/>
          <w:szCs w:val="24"/>
        </w:rPr>
        <w:t xml:space="preserve"> </w:t>
      </w:r>
      <w:r>
        <w:rPr>
          <w:rFonts w:hint="eastAsia" w:ascii="宋体" w:hAnsi="宋体" w:eastAsia="宋体" w:cs="Times New Roman"/>
          <w:b/>
          <w:sz w:val="24"/>
          <w:szCs w:val="24"/>
        </w:rPr>
        <w:t>投标函和开标一览表</w:t>
      </w:r>
    </w:p>
    <w:p w14:paraId="3101A65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000000"/>
          <w:sz w:val="24"/>
          <w:szCs w:val="21"/>
        </w:rPr>
      </w:pPr>
      <w:r>
        <w:rPr>
          <w:rFonts w:hint="eastAsia" w:ascii="宋体" w:hAnsi="宋体"/>
          <w:bCs/>
          <w:color w:val="000000"/>
          <w:sz w:val="24"/>
          <w:szCs w:val="21"/>
        </w:rPr>
        <w:t>1</w:t>
      </w:r>
      <w:r>
        <w:rPr>
          <w:rFonts w:hint="eastAsia" w:ascii="宋体" w:hAnsi="宋体"/>
          <w:bCs/>
          <w:color w:val="000000"/>
          <w:sz w:val="24"/>
          <w:szCs w:val="21"/>
          <w:lang w:val="en-US" w:eastAsia="zh-CN"/>
        </w:rPr>
        <w:t>3</w:t>
      </w:r>
      <w:r>
        <w:rPr>
          <w:rFonts w:hint="eastAsia" w:ascii="宋体" w:hAnsi="宋体"/>
          <w:bCs/>
          <w:color w:val="000000"/>
          <w:sz w:val="24"/>
          <w:szCs w:val="21"/>
        </w:rPr>
        <w:t>.1</w:t>
      </w:r>
      <w:r>
        <w:rPr>
          <w:rFonts w:hint="eastAsia" w:ascii="宋体" w:hAnsi="宋体"/>
          <w:color w:val="000000"/>
          <w:sz w:val="24"/>
          <w:szCs w:val="21"/>
        </w:rPr>
        <w:t xml:space="preserve"> 投标人应按照招标文件中提供的格式完整、正确填写投标函、开标一览表。</w:t>
      </w:r>
    </w:p>
    <w:p w14:paraId="24D08B0C">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color w:val="000000"/>
          <w:sz w:val="24"/>
          <w:szCs w:val="21"/>
        </w:rPr>
        <w:t>1</w:t>
      </w:r>
      <w:r>
        <w:rPr>
          <w:rFonts w:hint="eastAsia" w:ascii="宋体" w:hAnsi="宋体"/>
          <w:color w:val="000000"/>
          <w:sz w:val="24"/>
          <w:szCs w:val="21"/>
          <w:lang w:val="en-US" w:eastAsia="zh-CN"/>
        </w:rPr>
        <w:t>3</w:t>
      </w:r>
      <w:r>
        <w:rPr>
          <w:rFonts w:hint="eastAsia" w:ascii="宋体" w:hAnsi="宋体"/>
          <w:color w:val="000000"/>
          <w:sz w:val="24"/>
          <w:szCs w:val="21"/>
        </w:rPr>
        <w:t>.2 对于采用货币报价的项目，开标一览表中的投标总报价应与投标分项报价表中的投标总报价一致，如不一致，不作为无效投标处理，但评标时按开标一览表中价格为准。</w:t>
      </w:r>
    </w:p>
    <w:p w14:paraId="5BCEA344">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4</w:t>
      </w:r>
      <w:r>
        <w:rPr>
          <w:rFonts w:hint="eastAsia" w:ascii="宋体" w:hAnsi="宋体"/>
          <w:b/>
          <w:sz w:val="24"/>
          <w:szCs w:val="24"/>
        </w:rPr>
        <w:t>.</w:t>
      </w:r>
      <w:r>
        <w:rPr>
          <w:rFonts w:hint="eastAsia" w:ascii="宋体" w:hAnsi="宋体"/>
          <w:sz w:val="24"/>
          <w:szCs w:val="24"/>
        </w:rPr>
        <w:t xml:space="preserve"> </w:t>
      </w:r>
      <w:r>
        <w:rPr>
          <w:rFonts w:hint="eastAsia" w:ascii="宋体" w:hAnsi="宋体"/>
          <w:b/>
          <w:sz w:val="24"/>
          <w:szCs w:val="24"/>
        </w:rPr>
        <w:t>技术及售后</w:t>
      </w:r>
      <w:r>
        <w:rPr>
          <w:rFonts w:ascii="宋体" w:hAnsi="宋体"/>
          <w:b/>
          <w:sz w:val="24"/>
          <w:szCs w:val="24"/>
        </w:rPr>
        <w:t>服务承诺</w:t>
      </w:r>
    </w:p>
    <w:p w14:paraId="3B9043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投标人的服务承诺应按不低于招标中售后服务要求提出的标准做出响应。</w:t>
      </w:r>
    </w:p>
    <w:p w14:paraId="00B7619A">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5</w:t>
      </w:r>
      <w:r>
        <w:rPr>
          <w:rFonts w:hint="eastAsia" w:ascii="宋体" w:hAnsi="宋体"/>
          <w:b/>
          <w:sz w:val="24"/>
          <w:szCs w:val="24"/>
        </w:rPr>
        <w:t>.投标有效期</w:t>
      </w:r>
    </w:p>
    <w:p w14:paraId="64BD9A4B">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.1投标有效期为招标人规定的开标之日后</w:t>
      </w:r>
      <w:r>
        <w:rPr>
          <w:rFonts w:hint="eastAsia" w:ascii="宋体" w:hAnsi="宋体" w:cs="宋体"/>
          <w:b/>
          <w:color w:val="000000"/>
          <w:u w:val="single"/>
          <w:lang w:val="en-US" w:eastAsia="zh-CN"/>
        </w:rPr>
        <w:t>九</w:t>
      </w:r>
      <w:r>
        <w:rPr>
          <w:rFonts w:hint="eastAsia" w:ascii="宋体" w:hAnsi="宋体" w:eastAsia="宋体" w:cs="宋体"/>
          <w:b/>
          <w:color w:val="000000"/>
          <w:u w:val="single"/>
        </w:rPr>
        <w:t>十（</w:t>
      </w:r>
      <w:r>
        <w:rPr>
          <w:rFonts w:hint="eastAsia" w:ascii="宋体" w:hAnsi="宋体" w:cs="宋体"/>
          <w:b/>
          <w:color w:val="000000"/>
          <w:u w:val="single"/>
          <w:lang w:val="en-US" w:eastAsia="zh-CN"/>
        </w:rPr>
        <w:t>9</w:t>
      </w:r>
      <w:r>
        <w:rPr>
          <w:rFonts w:hint="eastAsia" w:ascii="宋体" w:hAnsi="宋体" w:eastAsia="宋体" w:cs="宋体"/>
          <w:b/>
          <w:color w:val="000000"/>
          <w:u w:val="single"/>
        </w:rPr>
        <w:t>0）天</w:t>
      </w:r>
      <w:r>
        <w:rPr>
          <w:rFonts w:hint="eastAsia" w:ascii="宋体" w:hAnsi="宋体"/>
          <w:sz w:val="24"/>
          <w:szCs w:val="24"/>
        </w:rPr>
        <w:t>。投标有效期比规定短的将被视为非响应性投标而予以拒绝。</w:t>
      </w:r>
    </w:p>
    <w:p w14:paraId="518B499C">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2在特殊情况下,招标人于原投标有效期满之前,可向投标人提出延长投标有效期的要求，这种要求与答复均应采用书面形式。同意延长的投标人既不能要求也不允许修改其投标文件，招标文件中的所有规定在延长期内继续有效。</w:t>
      </w:r>
    </w:p>
    <w:p w14:paraId="581A3839">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b w:val="0"/>
          <w:bCs w:val="0"/>
          <w:lang w:val="en-US" w:eastAsia="zh-CN"/>
        </w:rPr>
      </w:pPr>
      <w:r>
        <w:rPr>
          <w:rFonts w:hint="eastAsia" w:ascii="宋体" w:hAnsi="宋体"/>
          <w:b/>
          <w:sz w:val="24"/>
          <w:szCs w:val="24"/>
          <w:lang w:val="en-US" w:eastAsia="zh-CN"/>
        </w:rPr>
        <w:t>16.投标有效期的延长</w:t>
      </w:r>
    </w:p>
    <w:p w14:paraId="421427A2">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cs="Times New Roman"/>
          <w:sz w:val="24"/>
          <w:szCs w:val="24"/>
          <w:lang w:val="en-US" w:eastAsia="zh-CN"/>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57C820A5">
      <w:pPr>
        <w:kinsoku/>
        <w:overflowPunct/>
        <w:topLinePunct w:val="0"/>
        <w:bidi w:val="0"/>
        <w:spacing w:line="480" w:lineRule="atLeast"/>
        <w:ind w:firstLine="560" w:firstLineChars="200"/>
        <w:rPr>
          <w:rFonts w:ascii="宋体" w:hAnsi="宋体"/>
          <w:color w:val="0000FF"/>
          <w:szCs w:val="28"/>
        </w:rPr>
      </w:pPr>
    </w:p>
    <w:p w14:paraId="52F6F56F">
      <w:pPr>
        <w:widowControl/>
        <w:kinsoku/>
        <w:overflowPunct/>
        <w:topLinePunct w:val="0"/>
        <w:bidi w:val="0"/>
        <w:ind w:firstLine="562" w:firstLineChars="200"/>
        <w:jc w:val="center"/>
        <w:outlineLvl w:val="1"/>
        <w:rPr>
          <w:rFonts w:ascii="宋体" w:hAnsi="宋体"/>
          <w:b/>
          <w:szCs w:val="28"/>
        </w:rPr>
      </w:pPr>
      <w:r>
        <w:rPr>
          <w:rFonts w:hint="eastAsia" w:ascii="宋体" w:hAnsi="宋体"/>
          <w:b/>
          <w:szCs w:val="28"/>
        </w:rPr>
        <w:t>四、投标文件的密封与递交</w:t>
      </w:r>
    </w:p>
    <w:p w14:paraId="3A7FF196">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b/>
          <w:sz w:val="24"/>
          <w:szCs w:val="24"/>
          <w:lang w:val="en-US" w:eastAsia="zh-CN"/>
        </w:rPr>
      </w:pPr>
      <w:r>
        <w:rPr>
          <w:rFonts w:hint="eastAsia" w:ascii="宋体" w:hAnsi="宋体"/>
          <w:b/>
          <w:sz w:val="24"/>
          <w:szCs w:val="24"/>
          <w:lang w:val="en-US" w:eastAsia="zh-CN"/>
        </w:rPr>
        <w:t>17.投标文件的递交</w:t>
      </w:r>
    </w:p>
    <w:p w14:paraId="5052E60B">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val="en-US" w:eastAsia="zh-CN"/>
        </w:rPr>
        <w:t>7</w:t>
      </w:r>
      <w:r>
        <w:rPr>
          <w:rFonts w:ascii="宋体" w:hAnsi="宋体"/>
          <w:bCs/>
          <w:color w:val="000000"/>
          <w:sz w:val="24"/>
        </w:rPr>
        <w:t>.1电子投标文件的递交</w:t>
      </w:r>
    </w:p>
    <w:p w14:paraId="6156866C">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ascii="宋体" w:hAnsi="宋体"/>
          <w:bCs/>
          <w:color w:val="000000"/>
          <w:sz w:val="24"/>
        </w:rPr>
      </w:pPr>
      <w:r>
        <w:rPr>
          <w:rFonts w:hint="eastAsia" w:ascii="宋体" w:hAnsi="宋体"/>
          <w:bCs/>
          <w:color w:val="000000"/>
          <w:sz w:val="24"/>
        </w:rPr>
        <w:t>投标人应当按照《操作手册》规定，在投标截止时间前制作并上传电子投标文件。</w:t>
      </w:r>
    </w:p>
    <w:p w14:paraId="78E0F7D2">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b/>
          <w:sz w:val="24"/>
          <w:szCs w:val="24"/>
          <w:lang w:val="en-US" w:eastAsia="zh-CN"/>
        </w:rPr>
      </w:pPr>
      <w:r>
        <w:rPr>
          <w:rFonts w:hint="eastAsia" w:ascii="宋体" w:hAnsi="宋体"/>
          <w:bCs/>
          <w:color w:val="000000"/>
          <w:sz w:val="24"/>
        </w:rPr>
        <w:t>1</w:t>
      </w:r>
      <w:r>
        <w:rPr>
          <w:rFonts w:hint="eastAsia" w:ascii="宋体" w:hAnsi="宋体"/>
          <w:bCs/>
          <w:color w:val="000000"/>
          <w:sz w:val="24"/>
          <w:lang w:val="en-US" w:eastAsia="zh-CN"/>
        </w:rPr>
        <w:t>7</w:t>
      </w:r>
      <w:r>
        <w:rPr>
          <w:rFonts w:hint="eastAsia" w:ascii="宋体" w:hAnsi="宋体"/>
          <w:bCs/>
          <w:color w:val="000000"/>
          <w:sz w:val="24"/>
        </w:rPr>
        <w:t>.</w:t>
      </w:r>
      <w:r>
        <w:rPr>
          <w:rFonts w:ascii="宋体" w:hAnsi="宋体"/>
          <w:bCs/>
          <w:color w:val="000000"/>
          <w:sz w:val="24"/>
        </w:rPr>
        <w:t>2</w:t>
      </w:r>
      <w:r>
        <w:rPr>
          <w:rFonts w:hint="eastAsia" w:ascii="宋体" w:hAnsi="宋体"/>
          <w:color w:val="000000"/>
          <w:sz w:val="24"/>
        </w:rPr>
        <w:t>投标人未在规定解密时间内解密电子投标文件的，作为无效投标，不予参加开标和评审。</w:t>
      </w:r>
    </w:p>
    <w:p w14:paraId="3F5783A7">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1</w:t>
      </w:r>
      <w:r>
        <w:rPr>
          <w:rFonts w:hint="eastAsia" w:ascii="宋体" w:hAnsi="宋体"/>
          <w:b/>
          <w:sz w:val="24"/>
          <w:szCs w:val="24"/>
          <w:lang w:val="en-US" w:eastAsia="zh-CN"/>
        </w:rPr>
        <w:t>8</w:t>
      </w:r>
      <w:r>
        <w:rPr>
          <w:rFonts w:hint="eastAsia" w:ascii="宋体" w:hAnsi="宋体"/>
          <w:b/>
          <w:sz w:val="24"/>
          <w:szCs w:val="24"/>
        </w:rPr>
        <w:t>.投标截止时间</w:t>
      </w:r>
    </w:p>
    <w:p w14:paraId="7CB1DC90">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i/>
          <w:iCs/>
          <w:color w:val="000000"/>
          <w:sz w:val="24"/>
          <w:u w:val="single"/>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.1</w:t>
      </w:r>
      <w:r>
        <w:rPr>
          <w:rFonts w:hint="eastAsia" w:ascii="宋体" w:hAnsi="宋体"/>
          <w:bCs/>
          <w:i/>
          <w:iCs/>
          <w:color w:val="000000"/>
          <w:sz w:val="24"/>
          <w:u w:val="single"/>
        </w:rPr>
        <w:t>投标人上传电子投标文件的时间不得迟于招标公告中规定的投标截止时间。</w:t>
      </w:r>
    </w:p>
    <w:p w14:paraId="5B0D1748">
      <w:pPr>
        <w:pageBreakBefore w:val="0"/>
        <w:widowControl w:val="0"/>
        <w:tabs>
          <w:tab w:val="left" w:pos="525"/>
          <w:tab w:val="left" w:pos="945"/>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投标人应充分考虑到网络环境、网络带宽等风险因素，如因投标人自身原因造成的电子投标文件上传不成功由投标人自行承担全部责任。</w:t>
      </w:r>
    </w:p>
    <w:p w14:paraId="6B77D92F">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000000"/>
          <w:sz w:val="24"/>
        </w:rPr>
      </w:pPr>
      <w:r>
        <w:rPr>
          <w:rFonts w:hint="eastAsia" w:ascii="宋体" w:hAnsi="宋体"/>
          <w:color w:val="000000"/>
          <w:sz w:val="24"/>
        </w:rPr>
        <w:t>1</w:t>
      </w:r>
      <w:r>
        <w:rPr>
          <w:rFonts w:hint="eastAsia" w:ascii="宋体" w:hAnsi="宋体"/>
          <w:color w:val="000000"/>
          <w:sz w:val="24"/>
          <w:lang w:val="en-US" w:eastAsia="zh-CN"/>
        </w:rPr>
        <w:t>8</w:t>
      </w:r>
      <w:r>
        <w:rPr>
          <w:rFonts w:hint="eastAsia" w:ascii="宋体" w:hAnsi="宋体"/>
          <w:color w:val="000000"/>
          <w:sz w:val="24"/>
        </w:rPr>
        <w:t>.2</w:t>
      </w:r>
      <w:r>
        <w:rPr>
          <w:rFonts w:hint="eastAsia" w:ascii="宋体" w:hAnsi="宋体"/>
          <w:bCs/>
          <w:color w:val="000000"/>
          <w:sz w:val="24"/>
        </w:rPr>
        <w:t>采购人有权通过修改招标文件酌情延长投标截止日期，在此情况下，投标人的所有权利和义务以及投标人受制的截止日期均应以延长后新的截止日期为准。</w:t>
      </w:r>
    </w:p>
    <w:p w14:paraId="2CD28B74">
      <w:pPr>
        <w:pStyle w:val="141"/>
        <w:pageBreakBefore w:val="0"/>
        <w:widowControl w:val="0"/>
        <w:kinsoku/>
        <w:wordWrap/>
        <w:overflowPunct/>
        <w:topLinePunct w:val="0"/>
        <w:autoSpaceDE/>
        <w:autoSpaceDN/>
        <w:bidi w:val="0"/>
        <w:adjustRightInd/>
        <w:snapToGrid/>
        <w:spacing w:before="0" w:after="0" w:line="480" w:lineRule="exact"/>
        <w:ind w:firstLine="482" w:firstLineChars="200"/>
        <w:textAlignment w:val="auto"/>
        <w:rPr>
          <w:rFonts w:hint="eastAsia"/>
          <w:b w:val="0"/>
          <w:bCs w:val="0"/>
          <w:color w:val="000000"/>
        </w:rPr>
      </w:pPr>
      <w:r>
        <w:rPr>
          <w:rFonts w:hint="eastAsia" w:ascii="宋体" w:hAnsi="宋体"/>
          <w:b/>
          <w:sz w:val="24"/>
          <w:szCs w:val="24"/>
        </w:rPr>
        <w:t>1</w:t>
      </w:r>
      <w:r>
        <w:rPr>
          <w:rFonts w:hint="eastAsia" w:ascii="宋体" w:hAnsi="宋体"/>
          <w:b/>
          <w:sz w:val="24"/>
          <w:szCs w:val="24"/>
          <w:lang w:val="en-US" w:eastAsia="zh-CN"/>
        </w:rPr>
        <w:t>9</w:t>
      </w:r>
      <w:r>
        <w:rPr>
          <w:rFonts w:hint="eastAsia" w:ascii="宋体" w:hAnsi="宋体"/>
          <w:b/>
          <w:sz w:val="24"/>
          <w:szCs w:val="24"/>
        </w:rPr>
        <w:t>.投标文件的拒收</w:t>
      </w:r>
    </w:p>
    <w:p w14:paraId="3E1B2B1B">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bCs/>
          <w:color w:val="000000"/>
          <w:sz w:val="24"/>
        </w:rPr>
      </w:pPr>
      <w:r>
        <w:rPr>
          <w:rFonts w:hint="eastAsia" w:ascii="宋体" w:hAnsi="宋体"/>
          <w:color w:val="000000"/>
          <w:sz w:val="24"/>
        </w:rPr>
        <w:t>1</w:t>
      </w:r>
      <w:r>
        <w:rPr>
          <w:rFonts w:hint="eastAsia" w:ascii="宋体" w:hAnsi="宋体"/>
          <w:color w:val="000000"/>
          <w:sz w:val="24"/>
          <w:lang w:val="en-US" w:eastAsia="zh-CN"/>
        </w:rPr>
        <w:t>9</w:t>
      </w:r>
      <w:r>
        <w:rPr>
          <w:rFonts w:hint="eastAsia" w:ascii="宋体" w:hAnsi="宋体"/>
          <w:color w:val="000000"/>
          <w:sz w:val="24"/>
        </w:rPr>
        <w:t>.1</w:t>
      </w:r>
      <w:r>
        <w:rPr>
          <w:rFonts w:hint="eastAsia" w:ascii="宋体" w:hAnsi="宋体"/>
          <w:bCs/>
          <w:color w:val="000000"/>
          <w:sz w:val="24"/>
          <w:lang w:val="en-US" w:eastAsia="zh-CN"/>
        </w:rPr>
        <w:t>招标代理机构</w:t>
      </w:r>
      <w:r>
        <w:rPr>
          <w:rFonts w:hint="eastAsia" w:ascii="宋体" w:hAnsi="宋体"/>
          <w:bCs/>
          <w:color w:val="000000"/>
          <w:sz w:val="24"/>
        </w:rPr>
        <w:t>拒绝接收在其规定的投标截止时间后上传的任何投标文件。</w:t>
      </w:r>
    </w:p>
    <w:p w14:paraId="4D9A6D3D">
      <w:pPr>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lang w:val="en-US" w:eastAsia="zh-CN"/>
        </w:rPr>
        <w:t>20</w:t>
      </w:r>
      <w:r>
        <w:rPr>
          <w:rFonts w:hint="eastAsia" w:ascii="宋体" w:hAnsi="宋体"/>
          <w:b/>
          <w:sz w:val="24"/>
          <w:szCs w:val="24"/>
        </w:rPr>
        <w:t>.投标文件的修改和撤回</w:t>
      </w:r>
    </w:p>
    <w:p w14:paraId="76AFBFDF">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val="en-US" w:eastAsia="zh-CN" w:bidi="ar"/>
        </w:rPr>
        <w:t>20</w:t>
      </w:r>
      <w:r>
        <w:rPr>
          <w:rFonts w:hint="eastAsia" w:ascii="宋体" w:hAnsi="宋体" w:cs="宋体"/>
          <w:sz w:val="24"/>
          <w:szCs w:val="24"/>
          <w:lang w:bidi="ar"/>
        </w:rPr>
        <w:t>.1投标文件的撤回</w:t>
      </w:r>
    </w:p>
    <w:p w14:paraId="4A9F3554">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val="en-US" w:eastAsia="zh-CN" w:bidi="ar"/>
        </w:rPr>
        <w:t>20</w:t>
      </w:r>
      <w:r>
        <w:rPr>
          <w:rFonts w:hint="eastAsia" w:ascii="宋体" w:hAnsi="宋体" w:cs="宋体"/>
          <w:sz w:val="24"/>
          <w:szCs w:val="24"/>
          <w:lang w:bidi="ar"/>
        </w:rPr>
        <w:t>.1.1电子投标文件的撤回</w:t>
      </w:r>
    </w:p>
    <w:p w14:paraId="615F3B2C">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投标人可在投标截止时间前，撤回其电子投标文件，具体操作方法见《操作手册》。</w:t>
      </w:r>
    </w:p>
    <w:p w14:paraId="7B491961">
      <w:pPr>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val="en-US" w:eastAsia="zh-CN" w:bidi="ar"/>
        </w:rPr>
        <w:t>20</w:t>
      </w:r>
      <w:r>
        <w:rPr>
          <w:rFonts w:hint="eastAsia" w:ascii="宋体" w:hAnsi="宋体" w:cs="宋体"/>
          <w:sz w:val="24"/>
          <w:szCs w:val="24"/>
          <w:lang w:bidi="ar"/>
        </w:rPr>
        <w:t>.1.2投标人撤回电子投标文件，则认为其不再参与本项目投标活动。</w:t>
      </w:r>
    </w:p>
    <w:p w14:paraId="3CF9B357">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.2 投标文件的修改</w:t>
      </w:r>
    </w:p>
    <w:p w14:paraId="3A14FFE2">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.2.1投标人可在投标截止时间前，对其电子投标文件进行修改，具体操作方法见《操作手册》。</w:t>
      </w:r>
    </w:p>
    <w:p w14:paraId="275863E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.2.2在投标截止时间之后，投标人不得对其电子投标文件作任何修改。</w:t>
      </w:r>
    </w:p>
    <w:p w14:paraId="197DF2FD">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lang w:bidi="ar"/>
        </w:rPr>
      </w:pPr>
      <w:r>
        <w:rPr>
          <w:rFonts w:hint="eastAsia" w:ascii="宋体" w:hAnsi="宋体" w:cs="宋体"/>
          <w:sz w:val="24"/>
          <w:szCs w:val="24"/>
          <w:lang w:val="en-US" w:eastAsia="zh-CN" w:bidi="ar"/>
        </w:rPr>
        <w:t>20</w:t>
      </w:r>
      <w:r>
        <w:rPr>
          <w:rFonts w:hint="eastAsia" w:ascii="宋体" w:hAnsi="宋体" w:eastAsia="宋体" w:cs="宋体"/>
          <w:sz w:val="24"/>
          <w:szCs w:val="24"/>
          <w:lang w:bidi="ar"/>
        </w:rPr>
        <w:t>.3在投标截止时间至招标文件中规定的投标有效期满之间的这段时间内，投标人不得撤回其投标。</w:t>
      </w:r>
    </w:p>
    <w:p w14:paraId="36DDAE7C">
      <w:pPr>
        <w:kinsoku/>
        <w:overflowPunct/>
        <w:topLinePunct w:val="0"/>
        <w:bidi w:val="0"/>
        <w:spacing w:line="480" w:lineRule="atLeast"/>
        <w:ind w:firstLine="562" w:firstLineChars="200"/>
        <w:jc w:val="center"/>
        <w:outlineLvl w:val="1"/>
        <w:rPr>
          <w:rFonts w:ascii="宋体" w:hAnsi="宋体"/>
          <w:b/>
          <w:szCs w:val="28"/>
        </w:rPr>
      </w:pPr>
      <w:r>
        <w:rPr>
          <w:rFonts w:hint="eastAsia" w:ascii="宋体" w:hAnsi="宋体"/>
          <w:b/>
          <w:szCs w:val="28"/>
        </w:rPr>
        <w:t>五、开标与评标</w:t>
      </w:r>
    </w:p>
    <w:p w14:paraId="575EE84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2</w:t>
      </w:r>
      <w:r>
        <w:rPr>
          <w:rFonts w:hint="eastAsia" w:ascii="宋体" w:hAnsi="宋体"/>
          <w:b/>
          <w:sz w:val="24"/>
          <w:szCs w:val="24"/>
          <w:lang w:val="en-US" w:eastAsia="zh-CN"/>
        </w:rPr>
        <w:t>1</w:t>
      </w:r>
      <w:r>
        <w:rPr>
          <w:rFonts w:hint="eastAsia" w:ascii="宋体" w:hAnsi="宋体"/>
          <w:b/>
          <w:sz w:val="24"/>
          <w:szCs w:val="24"/>
        </w:rPr>
        <w:t>.开标</w:t>
      </w:r>
    </w:p>
    <w:p w14:paraId="31BB697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color w:val="auto"/>
          <w:szCs w:val="21"/>
        </w:rPr>
      </w:pPr>
      <w:r>
        <w:rPr>
          <w:rFonts w:hint="eastAsia" w:ascii="宋体" w:hAnsi="宋体"/>
          <w:color w:val="000000"/>
          <w:sz w:val="24"/>
          <w:szCs w:val="21"/>
          <w:lang w:val="en-US" w:eastAsia="zh-CN"/>
        </w:rPr>
        <w:t>21</w:t>
      </w:r>
      <w:r>
        <w:rPr>
          <w:rFonts w:hint="eastAsia" w:ascii="宋体" w:hAnsi="宋体"/>
          <w:color w:val="000000"/>
          <w:sz w:val="24"/>
          <w:szCs w:val="21"/>
        </w:rPr>
        <w:t>.1</w:t>
      </w:r>
      <w:r>
        <w:rPr>
          <w:rFonts w:hint="eastAsia" w:ascii="宋体" w:hAnsi="宋体"/>
          <w:bCs/>
          <w:color w:val="000000"/>
          <w:sz w:val="24"/>
          <w:szCs w:val="21"/>
        </w:rPr>
        <w:t xml:space="preserve"> </w:t>
      </w:r>
      <w:r>
        <w:rPr>
          <w:rFonts w:hint="eastAsia" w:ascii="宋体" w:hAnsi="宋体"/>
          <w:sz w:val="24"/>
          <w:szCs w:val="21"/>
        </w:rPr>
        <w:t>采购人或采购代理机构</w:t>
      </w:r>
      <w:r>
        <w:rPr>
          <w:rFonts w:hint="eastAsia" w:ascii="宋体" w:hAnsi="宋体"/>
          <w:bCs/>
          <w:color w:val="000000"/>
          <w:sz w:val="24"/>
          <w:szCs w:val="21"/>
        </w:rPr>
        <w:t>将在招标公告中规定的时间和地点组织公开开标</w:t>
      </w:r>
      <w:r>
        <w:rPr>
          <w:rFonts w:hint="eastAsia" w:ascii="宋体" w:hAnsi="宋体"/>
          <w:color w:val="000000"/>
          <w:sz w:val="24"/>
          <w:szCs w:val="24"/>
        </w:rPr>
        <w:t>。投标人应当按照《操作手册》</w:t>
      </w:r>
      <w:r>
        <w:rPr>
          <w:rFonts w:hint="eastAsia" w:ascii="宋体" w:hAnsi="宋体"/>
          <w:color w:val="auto"/>
          <w:sz w:val="24"/>
          <w:szCs w:val="24"/>
        </w:rPr>
        <w:t>规定，</w:t>
      </w:r>
      <w:r>
        <w:rPr>
          <w:rFonts w:ascii="宋体" w:hAnsi="宋体"/>
          <w:color w:val="auto"/>
          <w:sz w:val="24"/>
          <w:szCs w:val="24"/>
        </w:rPr>
        <w:t>参加开标活动</w:t>
      </w:r>
      <w:r>
        <w:rPr>
          <w:rFonts w:hint="eastAsia" w:ascii="宋体" w:hAnsi="宋体"/>
          <w:color w:val="auto"/>
          <w:sz w:val="24"/>
          <w:szCs w:val="24"/>
        </w:rPr>
        <w:t>和在苏采云系统规定的时间内对投标文件进行解密。</w:t>
      </w:r>
    </w:p>
    <w:p w14:paraId="12CED54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bCs/>
          <w:color w:val="auto"/>
          <w:sz w:val="24"/>
          <w:szCs w:val="24"/>
          <w:lang w:val="en-US" w:eastAsia="zh-CN"/>
        </w:rPr>
        <w:t>21</w:t>
      </w:r>
      <w:r>
        <w:rPr>
          <w:rFonts w:hint="eastAsia" w:ascii="宋体" w:hAnsi="宋体"/>
          <w:bCs/>
          <w:color w:val="auto"/>
          <w:sz w:val="24"/>
          <w:szCs w:val="24"/>
        </w:rPr>
        <w:t>.2</w:t>
      </w:r>
      <w:r>
        <w:rPr>
          <w:rFonts w:hint="eastAsia" w:ascii="宋体" w:hAnsi="宋体"/>
          <w:color w:val="auto"/>
          <w:sz w:val="24"/>
          <w:szCs w:val="24"/>
        </w:rPr>
        <w:t>开标仪式由招标代理机构组织。苏采云系统将自动对</w:t>
      </w:r>
      <w:r>
        <w:rPr>
          <w:rFonts w:ascii="宋体" w:hAnsi="宋体"/>
          <w:color w:val="auto"/>
          <w:sz w:val="24"/>
          <w:szCs w:val="24"/>
        </w:rPr>
        <w:t>项目进行开标，</w:t>
      </w:r>
      <w:r>
        <w:rPr>
          <w:rFonts w:hint="eastAsia" w:ascii="宋体" w:hAnsi="宋体"/>
          <w:color w:val="auto"/>
          <w:sz w:val="24"/>
          <w:szCs w:val="24"/>
        </w:rPr>
        <w:t>并宣布各投标人名称和投标价格。</w:t>
      </w:r>
    </w:p>
    <w:p w14:paraId="46BA1B1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bCs/>
          <w:color w:val="auto"/>
          <w:sz w:val="24"/>
          <w:szCs w:val="21"/>
          <w:lang w:val="en-US" w:eastAsia="zh-CN"/>
        </w:rPr>
        <w:t>21.</w:t>
      </w:r>
      <w:r>
        <w:rPr>
          <w:rFonts w:hint="eastAsia" w:ascii="宋体" w:hAnsi="宋体"/>
          <w:bCs/>
          <w:color w:val="auto"/>
          <w:sz w:val="24"/>
          <w:szCs w:val="21"/>
        </w:rPr>
        <w:t>3投标人在开标过程中涉及到的投标文件解密、开标结果确认等工作，应按照《操作手册》规定执行。</w:t>
      </w:r>
    </w:p>
    <w:p w14:paraId="699F466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color w:val="auto"/>
          <w:sz w:val="24"/>
          <w:szCs w:val="24"/>
        </w:rPr>
      </w:pPr>
      <w:r>
        <w:rPr>
          <w:rFonts w:hint="eastAsia" w:ascii="宋体" w:hAnsi="宋体"/>
          <w:color w:val="auto"/>
          <w:sz w:val="24"/>
          <w:szCs w:val="24"/>
          <w:lang w:val="en-US" w:eastAsia="zh-CN"/>
        </w:rPr>
        <w:t>21</w:t>
      </w:r>
      <w:r>
        <w:rPr>
          <w:rFonts w:hint="eastAsia" w:ascii="宋体" w:hAnsi="宋体"/>
          <w:color w:val="auto"/>
          <w:sz w:val="24"/>
          <w:szCs w:val="24"/>
        </w:rPr>
        <w:t>.4投标人如果对开标过程和开标记录有疑义，应当根据《操作手册》规定提出，如苏采云系统中《开标记录表》宣布后5分钟内未提出的，视同认可开标结果。</w:t>
      </w:r>
    </w:p>
    <w:p w14:paraId="39127055">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hint="eastAsia" w:ascii="宋体" w:hAnsi="宋体" w:eastAsia="宋体" w:cs="Times New Roman"/>
          <w:b/>
          <w:sz w:val="24"/>
          <w:szCs w:val="24"/>
        </w:rPr>
      </w:pPr>
      <w:r>
        <w:rPr>
          <w:rFonts w:hint="eastAsia" w:ascii="宋体" w:hAnsi="宋体" w:eastAsia="宋体" w:cs="Times New Roman"/>
          <w:b/>
          <w:sz w:val="24"/>
          <w:szCs w:val="24"/>
        </w:rPr>
        <w:t>2</w:t>
      </w:r>
      <w:r>
        <w:rPr>
          <w:rFonts w:hint="eastAsia" w:ascii="宋体" w:hAnsi="宋体" w:cs="Times New Roman"/>
          <w:b/>
          <w:sz w:val="24"/>
          <w:szCs w:val="24"/>
          <w:lang w:val="en-US" w:eastAsia="zh-CN"/>
        </w:rPr>
        <w:t>2</w:t>
      </w:r>
      <w:r>
        <w:rPr>
          <w:rFonts w:hint="eastAsia" w:ascii="宋体" w:hAnsi="宋体" w:eastAsia="宋体" w:cs="Times New Roman"/>
          <w:b/>
          <w:sz w:val="24"/>
          <w:szCs w:val="24"/>
        </w:rPr>
        <w:t>.评标委员会</w:t>
      </w:r>
    </w:p>
    <w:p w14:paraId="49F7C56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bookmarkStart w:id="16" w:name="_Toc513029231"/>
      <w:bookmarkStart w:id="17" w:name="_Toc16938547"/>
      <w:bookmarkStart w:id="18" w:name="_Toc20823303"/>
      <w:r>
        <w:rPr>
          <w:rFonts w:hint="eastAsia" w:ascii="宋体" w:hAnsi="宋体" w:cs="宋体"/>
          <w:sz w:val="24"/>
          <w:szCs w:val="24"/>
          <w:lang w:bidi="ar"/>
        </w:rPr>
        <w:t>2</w:t>
      </w:r>
      <w:r>
        <w:rPr>
          <w:rFonts w:hint="eastAsia" w:ascii="宋体" w:hAnsi="宋体" w:cs="宋体"/>
          <w:sz w:val="24"/>
          <w:szCs w:val="24"/>
          <w:lang w:val="en-US" w:eastAsia="zh-CN" w:bidi="ar"/>
        </w:rPr>
        <w:t>2</w:t>
      </w:r>
      <w:r>
        <w:rPr>
          <w:rFonts w:hint="eastAsia" w:ascii="宋体" w:hAnsi="宋体" w:cs="宋体"/>
          <w:sz w:val="24"/>
          <w:szCs w:val="24"/>
          <w:lang w:bidi="ar"/>
        </w:rPr>
        <w:t>.1开标后，采购代理机构将立即组织评标委员会（以下简称评委会）进行评标。</w:t>
      </w:r>
    </w:p>
    <w:p w14:paraId="7822D12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2</w:t>
      </w:r>
      <w:r>
        <w:rPr>
          <w:rFonts w:hint="eastAsia" w:ascii="宋体" w:hAnsi="宋体" w:cs="宋体"/>
          <w:sz w:val="24"/>
          <w:szCs w:val="24"/>
          <w:lang w:bidi="ar"/>
        </w:rPr>
        <w:t>.2评委会由采购人代表和有关技术、经济等方面的专家组成，且人员构成符合政府采购有关规定。</w:t>
      </w:r>
    </w:p>
    <w:p w14:paraId="1D494BD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sz w:val="24"/>
          <w:szCs w:val="24"/>
        </w:rPr>
      </w:pPr>
      <w:r>
        <w:rPr>
          <w:rFonts w:hint="eastAsia" w:ascii="宋体" w:hAnsi="宋体" w:cs="宋体"/>
          <w:sz w:val="24"/>
          <w:szCs w:val="24"/>
          <w:lang w:bidi="ar"/>
        </w:rPr>
        <w:t>2</w:t>
      </w:r>
      <w:r>
        <w:rPr>
          <w:rFonts w:hint="eastAsia" w:ascii="宋体" w:hAnsi="宋体" w:cs="宋体"/>
          <w:sz w:val="24"/>
          <w:szCs w:val="24"/>
          <w:lang w:val="en-US" w:eastAsia="zh-CN" w:bidi="ar"/>
        </w:rPr>
        <w:t>2</w:t>
      </w:r>
      <w:r>
        <w:rPr>
          <w:rFonts w:hint="eastAsia" w:ascii="宋体" w:hAnsi="宋体" w:cs="宋体"/>
          <w:sz w:val="24"/>
          <w:szCs w:val="24"/>
          <w:lang w:bidi="ar"/>
        </w:rPr>
        <w:t>.3评委会独立工作，负责评审所有投标文件并确定中标侯选人。</w:t>
      </w:r>
    </w:p>
    <w:p w14:paraId="34507E92">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sz w:val="24"/>
          <w:szCs w:val="24"/>
        </w:rPr>
      </w:pPr>
      <w:r>
        <w:rPr>
          <w:rFonts w:hint="eastAsia" w:ascii="宋体" w:hAnsi="宋体"/>
          <w:b/>
          <w:bCs/>
          <w:sz w:val="24"/>
          <w:szCs w:val="24"/>
        </w:rPr>
        <w:t>2</w:t>
      </w:r>
      <w:r>
        <w:rPr>
          <w:rFonts w:hint="eastAsia" w:ascii="宋体" w:hAnsi="宋体"/>
          <w:b/>
          <w:bCs/>
          <w:sz w:val="24"/>
          <w:szCs w:val="24"/>
          <w:lang w:val="en-US" w:eastAsia="zh-CN"/>
        </w:rPr>
        <w:t>3</w:t>
      </w:r>
      <w:r>
        <w:rPr>
          <w:rFonts w:hint="eastAsia" w:ascii="宋体" w:hAnsi="宋体"/>
          <w:b/>
          <w:bCs/>
          <w:sz w:val="24"/>
          <w:szCs w:val="24"/>
        </w:rPr>
        <w:t>.评标过程的保密</w:t>
      </w:r>
      <w:bookmarkEnd w:id="16"/>
      <w:bookmarkEnd w:id="17"/>
      <w:bookmarkEnd w:id="18"/>
      <w:r>
        <w:rPr>
          <w:rFonts w:hint="eastAsia" w:ascii="宋体" w:hAnsi="宋体"/>
          <w:b/>
          <w:bCs/>
          <w:sz w:val="24"/>
          <w:szCs w:val="24"/>
        </w:rPr>
        <w:t>与公正</w:t>
      </w:r>
    </w:p>
    <w:p w14:paraId="3E71B1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bookmarkStart w:id="19" w:name="_Toc513029232"/>
      <w:bookmarkStart w:id="20" w:name="_Toc16938548"/>
      <w:bookmarkStart w:id="21" w:name="_Toc20823304"/>
      <w:r>
        <w:rPr>
          <w:rFonts w:hint="eastAsia" w:ascii="宋体" w:hAnsi="宋体"/>
          <w:color w:val="auto"/>
          <w:sz w:val="24"/>
          <w:szCs w:val="21"/>
        </w:rPr>
        <w:t>2</w:t>
      </w:r>
      <w:r>
        <w:rPr>
          <w:rFonts w:hint="eastAsia" w:ascii="宋体" w:hAnsi="宋体"/>
          <w:color w:val="auto"/>
          <w:sz w:val="24"/>
          <w:szCs w:val="21"/>
          <w:lang w:val="en-US" w:eastAsia="zh-CN"/>
        </w:rPr>
        <w:t>3</w:t>
      </w:r>
      <w:r>
        <w:rPr>
          <w:rFonts w:hint="eastAsia" w:ascii="宋体" w:hAnsi="宋体"/>
          <w:color w:val="auto"/>
          <w:sz w:val="24"/>
          <w:szCs w:val="21"/>
        </w:rPr>
        <w:t>.1</w:t>
      </w:r>
      <w:r>
        <w:rPr>
          <w:rFonts w:hint="eastAsia" w:ascii="宋体" w:hAnsi="宋体"/>
          <w:bCs/>
          <w:color w:val="auto"/>
          <w:sz w:val="24"/>
          <w:szCs w:val="21"/>
        </w:rPr>
        <w:t>凡是与审查、澄清、评价和比较投标的有关资料以及授标建议等，采购人、评委、</w:t>
      </w:r>
      <w:r>
        <w:rPr>
          <w:rFonts w:hint="eastAsia" w:ascii="宋体" w:hAnsi="宋体"/>
          <w:color w:val="auto"/>
          <w:sz w:val="24"/>
          <w:szCs w:val="21"/>
        </w:rPr>
        <w:t>采购代理机构</w:t>
      </w:r>
      <w:r>
        <w:rPr>
          <w:rFonts w:hint="eastAsia" w:ascii="宋体" w:hAnsi="宋体"/>
          <w:bCs/>
          <w:color w:val="auto"/>
          <w:sz w:val="24"/>
          <w:szCs w:val="21"/>
        </w:rPr>
        <w:t>均不得向投标人或与评标无关的其他人员透露。</w:t>
      </w:r>
    </w:p>
    <w:p w14:paraId="3900EF3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color w:val="auto"/>
          <w:sz w:val="24"/>
          <w:szCs w:val="21"/>
        </w:rPr>
        <w:t>2</w:t>
      </w:r>
      <w:r>
        <w:rPr>
          <w:rFonts w:hint="eastAsia" w:ascii="宋体" w:hAnsi="宋体"/>
          <w:color w:val="auto"/>
          <w:sz w:val="24"/>
          <w:szCs w:val="21"/>
          <w:lang w:val="en-US" w:eastAsia="zh-CN"/>
        </w:rPr>
        <w:t>3</w:t>
      </w:r>
      <w:r>
        <w:rPr>
          <w:rFonts w:hint="eastAsia" w:ascii="宋体" w:hAnsi="宋体"/>
          <w:color w:val="auto"/>
          <w:sz w:val="24"/>
          <w:szCs w:val="21"/>
        </w:rPr>
        <w:t>.2</w:t>
      </w:r>
      <w:r>
        <w:rPr>
          <w:rFonts w:hint="eastAsia" w:ascii="宋体" w:hAnsi="宋体"/>
          <w:color w:val="auto"/>
          <w:sz w:val="24"/>
          <w:szCs w:val="24"/>
        </w:rPr>
        <w:t>在评标过程中，投标人不得以任何行为影响评标过程，否则其投标文件将被作为无效投标文件。</w:t>
      </w:r>
    </w:p>
    <w:p w14:paraId="4159B46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ascii="宋体" w:hAnsi="宋体"/>
          <w:color w:val="auto"/>
          <w:sz w:val="24"/>
          <w:szCs w:val="24"/>
        </w:rPr>
        <w:t>2</w:t>
      </w:r>
      <w:r>
        <w:rPr>
          <w:rFonts w:hint="eastAsia" w:ascii="宋体" w:hAnsi="宋体"/>
          <w:color w:val="auto"/>
          <w:sz w:val="24"/>
          <w:szCs w:val="24"/>
          <w:lang w:val="en-US" w:eastAsia="zh-CN"/>
        </w:rPr>
        <w:t>3</w:t>
      </w: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 xml:space="preserve"> </w:t>
      </w:r>
      <w:r>
        <w:rPr>
          <w:rFonts w:hint="eastAsia" w:ascii="宋体" w:hAnsi="宋体"/>
          <w:color w:val="auto"/>
          <w:sz w:val="24"/>
          <w:szCs w:val="21"/>
        </w:rPr>
        <w:t>采购人</w:t>
      </w:r>
      <w:r>
        <w:rPr>
          <w:rFonts w:hint="eastAsia" w:ascii="宋体" w:hAnsi="宋体"/>
          <w:color w:val="auto"/>
          <w:sz w:val="24"/>
          <w:szCs w:val="21"/>
          <w:lang w:eastAsia="zh-CN"/>
        </w:rPr>
        <w:t>、</w:t>
      </w:r>
      <w:r>
        <w:rPr>
          <w:rFonts w:hint="eastAsia" w:ascii="宋体" w:hAnsi="宋体"/>
          <w:color w:val="auto"/>
          <w:sz w:val="24"/>
          <w:szCs w:val="21"/>
        </w:rPr>
        <w:t>采购代理机构</w:t>
      </w:r>
      <w:r>
        <w:rPr>
          <w:rFonts w:hint="eastAsia" w:ascii="宋体" w:hAnsi="宋体"/>
          <w:color w:val="auto"/>
          <w:sz w:val="24"/>
          <w:szCs w:val="24"/>
        </w:rPr>
        <w:t>和评标委员会不向未中标的投标人解释未中标原因，也不公布评标过程中的相关细节。</w:t>
      </w:r>
    </w:p>
    <w:p w14:paraId="33A94C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3</w:t>
      </w: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 xml:space="preserve"> 采用综合评分法的项目，未中标的投标人可于中标结果公告期限届满之日起通过苏采云系统查看自己的评审得分及排序情况。</w:t>
      </w:r>
    </w:p>
    <w:p w14:paraId="4CE9EEC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r>
        <w:rPr>
          <w:rFonts w:hint="eastAsia" w:ascii="宋体" w:hAnsi="宋体"/>
          <w:b/>
          <w:sz w:val="24"/>
          <w:szCs w:val="24"/>
        </w:rPr>
        <w:t>2</w:t>
      </w:r>
      <w:r>
        <w:rPr>
          <w:rFonts w:hint="eastAsia" w:ascii="宋体" w:hAnsi="宋体"/>
          <w:b/>
          <w:sz w:val="24"/>
          <w:szCs w:val="24"/>
          <w:lang w:val="en-US" w:eastAsia="zh-CN"/>
        </w:rPr>
        <w:t>4</w:t>
      </w:r>
      <w:r>
        <w:rPr>
          <w:rFonts w:hint="eastAsia" w:ascii="宋体" w:hAnsi="宋体"/>
          <w:b/>
          <w:bCs/>
          <w:sz w:val="24"/>
          <w:szCs w:val="24"/>
        </w:rPr>
        <w:t>.投标的澄清</w:t>
      </w:r>
      <w:bookmarkEnd w:id="19"/>
      <w:bookmarkEnd w:id="20"/>
      <w:bookmarkEnd w:id="21"/>
    </w:p>
    <w:p w14:paraId="40D9825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bookmarkStart w:id="22" w:name="_Toc20823305"/>
      <w:bookmarkStart w:id="23" w:name="_Toc16938549"/>
      <w:bookmarkStart w:id="24" w:name="_Toc513029233"/>
      <w:r>
        <w:rPr>
          <w:rFonts w:ascii="宋体" w:hAnsi="宋体"/>
          <w:color w:val="auto"/>
          <w:sz w:val="24"/>
          <w:szCs w:val="24"/>
        </w:rPr>
        <w:t>2</w:t>
      </w:r>
      <w:r>
        <w:rPr>
          <w:rFonts w:hint="eastAsia" w:ascii="宋体" w:hAnsi="宋体"/>
          <w:color w:val="auto"/>
          <w:sz w:val="24"/>
          <w:szCs w:val="24"/>
          <w:lang w:val="en-US" w:eastAsia="zh-CN"/>
        </w:rPr>
        <w:t>4</w:t>
      </w: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评标期间，评委会对投标文件中含义不明确、同类问题表述不一致或者有明显文字和计算错误的内容，有权要求投标人作出必要的澄清、说明或者补正。</w:t>
      </w:r>
    </w:p>
    <w:p w14:paraId="3661D03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r>
        <w:rPr>
          <w:rFonts w:hint="eastAsia" w:ascii="宋体" w:hAnsi="宋体"/>
          <w:color w:val="auto"/>
          <w:sz w:val="24"/>
          <w:szCs w:val="24"/>
        </w:rPr>
        <w:t>投标人的澄清、说明或者补正不得超出投标文件的范围或者改变投标文件的实质性内容。</w:t>
      </w:r>
    </w:p>
    <w:p w14:paraId="4E03604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color w:val="auto"/>
          <w:sz w:val="24"/>
          <w:szCs w:val="24"/>
        </w:rPr>
      </w:pPr>
      <w:r>
        <w:rPr>
          <w:rFonts w:hint="eastAsia" w:ascii="宋体" w:hAnsi="宋体"/>
          <w:color w:val="auto"/>
          <w:sz w:val="24"/>
          <w:szCs w:val="24"/>
        </w:rPr>
        <w:t>评标</w:t>
      </w:r>
      <w:r>
        <w:rPr>
          <w:rFonts w:ascii="宋体" w:hAnsi="宋体"/>
          <w:color w:val="auto"/>
          <w:sz w:val="24"/>
          <w:szCs w:val="24"/>
        </w:rPr>
        <w:t>委员会并非对每个投标人都做澄清要求</w:t>
      </w:r>
      <w:r>
        <w:rPr>
          <w:rFonts w:hint="eastAsia" w:ascii="宋体" w:hAnsi="宋体"/>
          <w:color w:val="auto"/>
          <w:sz w:val="24"/>
          <w:szCs w:val="24"/>
        </w:rPr>
        <w:t>。</w:t>
      </w:r>
    </w:p>
    <w:p w14:paraId="28AFA80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4</w:t>
      </w:r>
      <w:r>
        <w:rPr>
          <w:rFonts w:hint="eastAsia" w:ascii="宋体" w:hAnsi="宋体"/>
          <w:color w:val="auto"/>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F24631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2"/>
        <w:rPr>
          <w:rFonts w:hint="eastAsia"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val="en-US" w:eastAsia="zh-CN"/>
        </w:rPr>
        <w:t>4</w:t>
      </w:r>
      <w:r>
        <w:rPr>
          <w:rFonts w:hint="eastAsia" w:ascii="宋体" w:hAnsi="宋体"/>
          <w:color w:val="auto"/>
          <w:sz w:val="24"/>
          <w:szCs w:val="24"/>
        </w:rPr>
        <w:t>.3 接到评委会澄清、说明和补正要求的投标人如未按规定做出澄清、说明和补正，其风险由投标人自行承担。</w:t>
      </w:r>
    </w:p>
    <w:p w14:paraId="753BD3E7">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sz w:val="24"/>
          <w:szCs w:val="24"/>
        </w:rPr>
      </w:pPr>
      <w:r>
        <w:rPr>
          <w:rFonts w:hint="eastAsia" w:ascii="宋体" w:hAnsi="宋体"/>
          <w:b/>
          <w:bCs/>
          <w:sz w:val="24"/>
          <w:szCs w:val="24"/>
        </w:rPr>
        <w:t>2</w:t>
      </w:r>
      <w:r>
        <w:rPr>
          <w:rFonts w:hint="eastAsia" w:ascii="宋体" w:hAnsi="宋体"/>
          <w:b/>
          <w:bCs/>
          <w:sz w:val="24"/>
          <w:szCs w:val="24"/>
          <w:lang w:val="en-US" w:eastAsia="zh-CN"/>
        </w:rPr>
        <w:t>5</w:t>
      </w:r>
      <w:r>
        <w:rPr>
          <w:rFonts w:hint="eastAsia" w:ascii="宋体" w:hAnsi="宋体"/>
          <w:b/>
          <w:bCs/>
          <w:sz w:val="24"/>
          <w:szCs w:val="24"/>
        </w:rPr>
        <w:t>.对投标文件的初审</w:t>
      </w:r>
      <w:bookmarkEnd w:id="22"/>
      <w:bookmarkEnd w:id="23"/>
      <w:bookmarkEnd w:id="24"/>
    </w:p>
    <w:p w14:paraId="152A485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bookmarkStart w:id="25" w:name="_Toc20823306"/>
      <w:bookmarkStart w:id="26" w:name="_Toc16938550"/>
      <w:bookmarkStart w:id="27" w:name="_Toc513029234"/>
      <w:r>
        <w:rPr>
          <w:rFonts w:hint="eastAsia" w:ascii="宋体" w:hAnsi="宋体"/>
          <w:color w:val="auto"/>
          <w:sz w:val="24"/>
          <w:szCs w:val="21"/>
        </w:rPr>
        <w:t>2</w:t>
      </w:r>
      <w:r>
        <w:rPr>
          <w:rFonts w:hint="eastAsia" w:ascii="宋体" w:hAnsi="宋体"/>
          <w:color w:val="auto"/>
          <w:sz w:val="24"/>
          <w:szCs w:val="21"/>
          <w:lang w:val="en-US" w:eastAsia="zh-CN"/>
        </w:rPr>
        <w:t>5</w:t>
      </w:r>
      <w:r>
        <w:rPr>
          <w:rFonts w:hint="eastAsia" w:ascii="宋体" w:hAnsi="宋体"/>
          <w:color w:val="auto"/>
          <w:sz w:val="24"/>
          <w:szCs w:val="21"/>
        </w:rPr>
        <w:t>.1</w:t>
      </w:r>
      <w:r>
        <w:rPr>
          <w:rFonts w:hint="eastAsia" w:ascii="宋体" w:hAnsi="宋体"/>
          <w:bCs/>
          <w:color w:val="auto"/>
          <w:sz w:val="24"/>
          <w:szCs w:val="21"/>
        </w:rPr>
        <w:t>投标文件初审分为资格审查和符合性审查。</w:t>
      </w:r>
    </w:p>
    <w:p w14:paraId="0CC000C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.1.1资格审查：依据法律法规和招标文件的规定，由采购人对投标文件中的资格证明文件进行审查。资格审查的结论，采购人以书面形式向评委会进行反馈。</w:t>
      </w:r>
    </w:p>
    <w:p w14:paraId="5A32CF2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采购人在进行资格性审查的同时，将在“信用中国”网站（www.creditchina.gov.cn）查询投标人的信用记录，以确定投标人是否具备投标资格,查询结果留存并归档。</w:t>
      </w:r>
    </w:p>
    <w:p w14:paraId="02B9B98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.1.2符合性审查：依据招标文件的规定，由评委会从投标文件的有效性、完整性和对招标文件的响应程度进行审查，以确定是否对招标文件的实质性要求作出响应。</w:t>
      </w:r>
    </w:p>
    <w:p w14:paraId="446C76D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.1.3未通过资格审查或符合性审查的投标人，采购代理机构将在苏采云系统中告知未通过资格审查或符合性审查的原因，评标结束后，采购代理机构将不再告知未通过资格审查和符合性审查的原因。</w:t>
      </w:r>
    </w:p>
    <w:p w14:paraId="5A8EE9F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.2在详细评标之前，评委会将首先审查每份投标文件是否实质性响应了招标文件的要求。实质性响应的投标应该是与招标文件要求的全部条款、条件和规格相符，没有重大偏离或保留的投标。</w:t>
      </w:r>
    </w:p>
    <w:p w14:paraId="5413204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162144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.3如果投标文件实质上没有响应招标文件的要求，评委会将予以拒绝，投标人不得通过修改或撤销不合要求的偏离或保留而使其投标成为实质性响应的投标。</w:t>
      </w:r>
    </w:p>
    <w:p w14:paraId="146FE6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.4评委会将对确定为实质性响应的投标进行进一步审核，确定其是否有计算上或累加上的算术错误，修正错误的原则如下：</w:t>
      </w:r>
    </w:p>
    <w:p w14:paraId="07832AD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（1）投标文件中开标一览表内容与投标文件中相应内容不一致的，以开标一览表为准。</w:t>
      </w:r>
    </w:p>
    <w:p w14:paraId="2B44F78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（2）大写金额和小写金额不一致的，以大写金额为准。</w:t>
      </w:r>
    </w:p>
    <w:p w14:paraId="3FEBED7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（3）单价金额小数点或者百分比有明显错位的，以开标一览表的总价为准，并修改单价。</w:t>
      </w:r>
    </w:p>
    <w:p w14:paraId="2A148DF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（4）总价金额与按单价汇总金额不一致的，以单价金额计算结果为准。</w:t>
      </w:r>
    </w:p>
    <w:p w14:paraId="067BCDE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同时出现两种以上错误的，按照前款规定的顺序修正。</w:t>
      </w:r>
    </w:p>
    <w:p w14:paraId="318F403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.5评委会将按上述修正错误的方法调整投标文件中的投标报价，并通过苏采云系统告知投标人，调整后的价格应对投标人具有约束力。如果投标人不接受修正后的价格，则其投标将被拒绝。</w:t>
      </w:r>
    </w:p>
    <w:p w14:paraId="24F6CA5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b/>
          <w:sz w:val="24"/>
          <w:szCs w:val="24"/>
        </w:rPr>
      </w:pPr>
      <w:r>
        <w:rPr>
          <w:rFonts w:hint="eastAsia" w:ascii="宋体" w:hAnsi="宋体" w:cs="宋体"/>
          <w:sz w:val="24"/>
          <w:szCs w:val="24"/>
          <w:lang w:bidi="ar"/>
        </w:rPr>
        <w:t>2</w:t>
      </w:r>
      <w:r>
        <w:rPr>
          <w:rFonts w:hint="eastAsia" w:ascii="宋体" w:hAnsi="宋体" w:cs="宋体"/>
          <w:sz w:val="24"/>
          <w:szCs w:val="24"/>
          <w:lang w:val="en-US" w:eastAsia="zh-CN" w:bidi="ar"/>
        </w:rPr>
        <w:t>5</w:t>
      </w:r>
      <w:r>
        <w:rPr>
          <w:rFonts w:hint="eastAsia" w:ascii="宋体" w:hAnsi="宋体" w:cs="宋体"/>
          <w:sz w:val="24"/>
          <w:szCs w:val="24"/>
          <w:lang w:bidi="ar"/>
        </w:rPr>
        <w:t>.6投标人在开、评标全过程中应保持通讯畅通，及时登录苏采云系统查阅、答复相关信息，并安排专人与采购人及评标委员会联系。</w:t>
      </w:r>
    </w:p>
    <w:bookmarkEnd w:id="25"/>
    <w:bookmarkEnd w:id="26"/>
    <w:bookmarkEnd w:id="27"/>
    <w:p w14:paraId="6C4A9C00">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2"/>
        <w:rPr>
          <w:rFonts w:ascii="宋体" w:hAnsi="宋体"/>
          <w:b/>
          <w:sz w:val="24"/>
          <w:szCs w:val="24"/>
        </w:rPr>
      </w:pPr>
      <w:bookmarkStart w:id="28" w:name="_Toc20823307"/>
      <w:bookmarkStart w:id="29" w:name="_Toc16938551"/>
      <w:bookmarkStart w:id="30" w:name="_Toc513029235"/>
      <w:bookmarkStart w:id="31" w:name="_Toc120614219"/>
      <w:r>
        <w:rPr>
          <w:rFonts w:hint="eastAsia" w:ascii="宋体" w:hAnsi="宋体"/>
          <w:b/>
          <w:sz w:val="24"/>
          <w:szCs w:val="24"/>
        </w:rPr>
        <w:t>2</w:t>
      </w:r>
      <w:r>
        <w:rPr>
          <w:rFonts w:hint="eastAsia" w:ascii="宋体" w:hAnsi="宋体"/>
          <w:b/>
          <w:sz w:val="24"/>
          <w:szCs w:val="24"/>
          <w:lang w:val="en-US" w:eastAsia="zh-CN"/>
        </w:rPr>
        <w:t>6</w:t>
      </w:r>
      <w:r>
        <w:rPr>
          <w:rFonts w:hint="eastAsia" w:ascii="宋体" w:hAnsi="宋体"/>
          <w:b/>
          <w:sz w:val="24"/>
          <w:szCs w:val="24"/>
        </w:rPr>
        <w:t>、无效投标条款、串标、废标条款及有关说明</w:t>
      </w:r>
    </w:p>
    <w:p w14:paraId="1A36257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outlineLvl w:val="3"/>
        <w:rPr>
          <w:rFonts w:ascii="宋体" w:hAnsi="宋体"/>
          <w:sz w:val="24"/>
          <w:szCs w:val="24"/>
        </w:rPr>
      </w:pPr>
      <w:r>
        <w:rPr>
          <w:rFonts w:hint="eastAsia" w:ascii="宋体" w:hAnsi="宋体"/>
          <w:b/>
          <w:sz w:val="24"/>
          <w:szCs w:val="24"/>
        </w:rPr>
        <w:t>2</w:t>
      </w:r>
      <w:r>
        <w:rPr>
          <w:rFonts w:hint="eastAsia" w:ascii="宋体" w:hAnsi="宋体"/>
          <w:b/>
          <w:sz w:val="24"/>
          <w:szCs w:val="24"/>
          <w:lang w:val="en-US" w:eastAsia="zh-CN"/>
        </w:rPr>
        <w:t>6</w:t>
      </w:r>
      <w:r>
        <w:rPr>
          <w:rFonts w:hint="eastAsia" w:ascii="宋体" w:hAnsi="宋体"/>
          <w:b/>
          <w:sz w:val="24"/>
          <w:szCs w:val="24"/>
        </w:rPr>
        <w:t>.1</w:t>
      </w:r>
      <w:r>
        <w:rPr>
          <w:rFonts w:hint="eastAsia" w:ascii="宋体" w:hAnsi="宋体"/>
          <w:sz w:val="24"/>
          <w:szCs w:val="24"/>
        </w:rPr>
        <w:t>无效投标条款</w:t>
      </w:r>
    </w:p>
    <w:p w14:paraId="3240853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.1.1投标人在苏采云系统规定的时间内未成功解密电子投标文件的。</w:t>
      </w:r>
    </w:p>
    <w:p w14:paraId="2CF2F59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.1.2投标人未按照招标文件要求上传电子投标文件的。</w:t>
      </w:r>
    </w:p>
    <w:p w14:paraId="360DEC6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.1.3同一投标人提交两个（含两个）以上不同的投标报价的。</w:t>
      </w:r>
    </w:p>
    <w:p w14:paraId="67F642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.1.4投标人不具备招标文件中规定资格要求的。</w:t>
      </w:r>
    </w:p>
    <w:p w14:paraId="1B36561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.1.5投标人的报价超过了采购预算或最高限价的。</w:t>
      </w:r>
    </w:p>
    <w:p w14:paraId="2CC0C91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.1.6未通过符合性审查的。</w:t>
      </w:r>
    </w:p>
    <w:p w14:paraId="0782208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eastAsia="宋体"/>
          <w:sz w:val="24"/>
          <w:szCs w:val="24"/>
          <w:lang w:eastAsia="zh-CN"/>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.1.7不符合招标文件中规定的实质性要求和条件的</w:t>
      </w:r>
      <w:r>
        <w:rPr>
          <w:rFonts w:hint="eastAsia" w:ascii="宋体" w:hAnsi="宋体" w:cs="宋体"/>
          <w:i/>
          <w:sz w:val="24"/>
          <w:szCs w:val="24"/>
          <w:u w:val="none"/>
          <w:lang w:eastAsia="zh-CN" w:bidi="ar"/>
        </w:rPr>
        <w:t>。</w:t>
      </w:r>
    </w:p>
    <w:p w14:paraId="74EC040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44B0E5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.1.9投标文件含有采购人不能接受的附加条件的。</w:t>
      </w:r>
    </w:p>
    <w:p w14:paraId="3C422C5C">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FF0000"/>
        </w:rPr>
      </w:pPr>
      <w:r>
        <w:rPr>
          <w:rFonts w:hint="eastAsia" w:ascii="宋体" w:hAnsi="宋体" w:eastAsia="宋体" w:cs="宋体"/>
          <w:color w:val="FF0000"/>
        </w:rPr>
        <w:t>26.1.10</w:t>
      </w:r>
      <w:r>
        <w:rPr>
          <w:rFonts w:hint="eastAsia" w:ascii="宋体" w:hAnsi="宋体" w:eastAsia="宋体" w:cs="宋体"/>
          <w:b/>
          <w:bCs/>
          <w:color w:val="FF0000"/>
        </w:rPr>
        <w:t>投标人不能证明其报价合理性的，评标委员会应当将其作为无效投标处理。</w:t>
      </w:r>
    </w:p>
    <w:p w14:paraId="70483C6F">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b/>
          <w:bCs/>
          <w:color w:val="FF0000"/>
        </w:rPr>
      </w:pPr>
      <w:r>
        <w:rPr>
          <w:rFonts w:hint="eastAsia" w:ascii="宋体" w:hAnsi="宋体" w:eastAsia="宋体" w:cs="宋体"/>
          <w:b/>
          <w:bCs/>
          <w:color w:val="FF0000"/>
        </w:rPr>
        <w:t>（一）评审过程中出现下列情形之一的，评标委员会应当启动异常低价投标审查程序：</w:t>
      </w:r>
    </w:p>
    <w:p w14:paraId="5B832DD1">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1.响应报价低于全部通过符合性审查供应商响应报价平均值50%的，即响应报价&lt;全部通过符合性审查供应商响应报价平均值×50%；</w:t>
      </w:r>
    </w:p>
    <w:p w14:paraId="00911D09">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2.响应报价低于通过符合性审查的次低报价供应商响应报价50%的，即响应报价&lt;通过符合性审查的次低报价供应商响应报价×50%；</w:t>
      </w:r>
    </w:p>
    <w:p w14:paraId="626C5968">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3.响应报价低于采购项目最高限价45%的，即响应报价&lt;采购项目最高限价×45%；</w:t>
      </w:r>
    </w:p>
    <w:p w14:paraId="72E2C06A">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4.</w:t>
      </w:r>
      <w:r>
        <w:rPr>
          <w:rFonts w:hint="eastAsia" w:ascii="宋体" w:hAnsi="宋体" w:eastAsia="宋体" w:cs="宋体"/>
          <w:b/>
          <w:bCs/>
          <w:color w:val="FF0000"/>
          <w:sz w:val="24"/>
          <w:szCs w:val="24"/>
        </w:rPr>
        <w:t>磋商小组认定的供应商报价过低、有可能影响产品质量或者不能诚信履约的其他情形。</w:t>
      </w:r>
    </w:p>
    <w:p w14:paraId="4B8AD0FC">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宋体" w:hAnsi="宋体" w:cs="宋体"/>
          <w:sz w:val="24"/>
          <w:szCs w:val="24"/>
          <w:lang w:bidi="ar"/>
        </w:rPr>
      </w:pPr>
      <w:r>
        <w:rPr>
          <w:rFonts w:hint="eastAsia" w:ascii="宋体" w:hAnsi="宋体" w:eastAsia="宋体" w:cs="宋体"/>
          <w:b/>
          <w:bCs/>
          <w:color w:val="FF0000"/>
          <w:sz w:val="24"/>
          <w:szCs w:val="24"/>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5E81A8A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.1.11投标文件未按照招标文件要求加盖CA电子公章的。</w:t>
      </w:r>
    </w:p>
    <w:p w14:paraId="6F6ADD2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6</w:t>
      </w:r>
      <w:r>
        <w:rPr>
          <w:rFonts w:hint="eastAsia" w:ascii="宋体" w:hAnsi="宋体" w:cs="宋体"/>
          <w:sz w:val="24"/>
          <w:szCs w:val="24"/>
          <w:lang w:bidi="ar"/>
        </w:rPr>
        <w:t>.1.12其他法律、法规及本招标文件规定的属无效投标的情形。</w:t>
      </w:r>
    </w:p>
    <w:p w14:paraId="7F0F2A1E">
      <w:pPr>
        <w:keepNext w:val="0"/>
        <w:keepLines w:val="0"/>
        <w:pageBreakBefore w:val="0"/>
        <w:widowControl w:val="0"/>
        <w:tabs>
          <w:tab w:val="left" w:pos="4580"/>
        </w:tabs>
        <w:kinsoku/>
        <w:wordWrap/>
        <w:overflowPunct/>
        <w:topLinePunct w:val="0"/>
        <w:autoSpaceDE/>
        <w:autoSpaceDN/>
        <w:bidi w:val="0"/>
        <w:adjustRightInd/>
        <w:snapToGrid/>
        <w:spacing w:line="480" w:lineRule="exact"/>
        <w:ind w:firstLine="480" w:firstLineChars="200"/>
        <w:textAlignment w:val="auto"/>
        <w:outlineLvl w:val="3"/>
        <w:rPr>
          <w:rFonts w:ascii="宋体" w:hAnsi="宋体"/>
          <w:sz w:val="24"/>
          <w:szCs w:val="24"/>
        </w:rPr>
      </w:pPr>
      <w:r>
        <w:rPr>
          <w:rFonts w:hint="eastAsia" w:ascii="宋体" w:hAnsi="宋体"/>
          <w:sz w:val="24"/>
          <w:szCs w:val="24"/>
        </w:rPr>
        <w:t>2</w:t>
      </w:r>
      <w:r>
        <w:rPr>
          <w:rFonts w:hint="eastAsia" w:ascii="宋体" w:hAnsi="宋体"/>
          <w:sz w:val="24"/>
          <w:szCs w:val="24"/>
          <w:lang w:val="en-US" w:eastAsia="zh-CN"/>
        </w:rPr>
        <w:t>6</w:t>
      </w:r>
      <w:r>
        <w:rPr>
          <w:rFonts w:hint="eastAsia" w:ascii="宋体" w:hAnsi="宋体"/>
          <w:sz w:val="24"/>
          <w:szCs w:val="24"/>
        </w:rPr>
        <w:t>.2废标条款：</w:t>
      </w:r>
      <w:r>
        <w:rPr>
          <w:rFonts w:hint="eastAsia" w:ascii="宋体" w:hAnsi="宋体"/>
          <w:sz w:val="24"/>
          <w:szCs w:val="24"/>
        </w:rPr>
        <w:tab/>
      </w:r>
    </w:p>
    <w:p w14:paraId="5802891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pacing w:val="-11"/>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.2.1</w:t>
      </w:r>
      <w:r>
        <w:rPr>
          <w:rFonts w:hint="eastAsia" w:ascii="宋体" w:hAnsi="宋体"/>
          <w:bCs/>
          <w:color w:val="auto"/>
          <w:spacing w:val="-11"/>
          <w:sz w:val="24"/>
          <w:szCs w:val="21"/>
        </w:rPr>
        <w:t>符合专业条件的供应商或者对招标文件作实质响应的供应商不足三家的。</w:t>
      </w:r>
    </w:p>
    <w:p w14:paraId="43D4D70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.2.2出现影响采购公正的违法、违规行为的。</w:t>
      </w:r>
    </w:p>
    <w:p w14:paraId="6CF9019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.2.3因重大变故，采购任务取消的。</w:t>
      </w:r>
    </w:p>
    <w:p w14:paraId="53557BB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bCs/>
          <w:color w:val="auto"/>
          <w:spacing w:val="-11"/>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.2.4</w:t>
      </w:r>
      <w:r>
        <w:rPr>
          <w:rFonts w:hint="eastAsia" w:ascii="宋体" w:hAnsi="宋体"/>
          <w:bCs/>
          <w:color w:val="auto"/>
          <w:spacing w:val="-11"/>
          <w:sz w:val="24"/>
          <w:szCs w:val="21"/>
        </w:rPr>
        <w:t>评标委员会认定招标文件存在歧义、重大缺陷导致评审工作无法进行。</w:t>
      </w:r>
    </w:p>
    <w:p w14:paraId="0CEC684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.2.5 因</w:t>
      </w:r>
      <w:r>
        <w:rPr>
          <w:rFonts w:hint="eastAsia" w:ascii="宋体" w:hAnsi="宋体"/>
          <w:color w:val="auto"/>
          <w:sz w:val="24"/>
          <w:szCs w:val="24"/>
        </w:rPr>
        <w:t>苏采云系统</w:t>
      </w:r>
      <w:r>
        <w:rPr>
          <w:rFonts w:ascii="宋体" w:hAnsi="宋体"/>
          <w:bCs/>
          <w:color w:val="auto"/>
          <w:sz w:val="24"/>
          <w:szCs w:val="21"/>
        </w:rPr>
        <w:t>系统故障原因造成开标不成功</w:t>
      </w:r>
      <w:r>
        <w:rPr>
          <w:rFonts w:hint="eastAsia" w:ascii="宋体" w:hAnsi="宋体"/>
          <w:bCs/>
          <w:color w:val="auto"/>
          <w:sz w:val="24"/>
          <w:szCs w:val="21"/>
        </w:rPr>
        <w:t>的</w:t>
      </w:r>
      <w:r>
        <w:rPr>
          <w:rFonts w:ascii="宋体" w:hAnsi="宋体"/>
          <w:bCs/>
          <w:color w:val="auto"/>
          <w:sz w:val="24"/>
          <w:szCs w:val="21"/>
        </w:rPr>
        <w:t>。</w:t>
      </w:r>
    </w:p>
    <w:p w14:paraId="5BAD95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.3 投标截止时间结束后参加投标的供应商不足三家的处理：</w:t>
      </w:r>
    </w:p>
    <w:p w14:paraId="0431BE2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1"/>
        </w:rPr>
      </w:pPr>
      <w:r>
        <w:rPr>
          <w:rFonts w:hint="eastAsia" w:ascii="宋体" w:hAnsi="宋体"/>
          <w:bCs/>
          <w:color w:val="auto"/>
          <w:sz w:val="24"/>
          <w:szCs w:val="21"/>
        </w:rPr>
        <w:t>2</w:t>
      </w:r>
      <w:r>
        <w:rPr>
          <w:rFonts w:hint="eastAsia" w:ascii="宋体" w:hAnsi="宋体"/>
          <w:bCs/>
          <w:color w:val="auto"/>
          <w:sz w:val="24"/>
          <w:szCs w:val="21"/>
          <w:lang w:val="en-US" w:eastAsia="zh-CN"/>
        </w:rPr>
        <w:t>6</w:t>
      </w:r>
      <w:r>
        <w:rPr>
          <w:rFonts w:hint="eastAsia" w:ascii="宋体" w:hAnsi="宋体"/>
          <w:bCs/>
          <w:color w:val="auto"/>
          <w:sz w:val="24"/>
          <w:szCs w:val="21"/>
        </w:rPr>
        <w:t>.3.1如出现投标截止时间结束后参加投标的供应商或者在评标期间对招标文件做出实质响应的供应商不足三家情况，按政府采购相关规定执行。</w:t>
      </w:r>
    </w:p>
    <w:p w14:paraId="3D4263A2">
      <w:pPr>
        <w:kinsoku/>
        <w:overflowPunct/>
        <w:topLinePunct w:val="0"/>
        <w:bidi w:val="0"/>
        <w:spacing w:line="440" w:lineRule="exact"/>
        <w:ind w:firstLine="480" w:firstLineChars="200"/>
        <w:rPr>
          <w:rFonts w:hint="eastAsia" w:ascii="宋体" w:hAnsi="宋体"/>
          <w:bCs/>
          <w:color w:val="auto"/>
          <w:sz w:val="24"/>
          <w:szCs w:val="21"/>
        </w:rPr>
      </w:pPr>
    </w:p>
    <w:p w14:paraId="301A8D13">
      <w:pPr>
        <w:kinsoku/>
        <w:overflowPunct/>
        <w:topLinePunct w:val="0"/>
        <w:bidi w:val="0"/>
        <w:spacing w:line="480" w:lineRule="atLeast"/>
        <w:ind w:firstLine="562" w:firstLineChars="200"/>
        <w:jc w:val="center"/>
        <w:outlineLvl w:val="1"/>
        <w:rPr>
          <w:rFonts w:ascii="宋体" w:hAnsi="宋体"/>
          <w:b/>
          <w:szCs w:val="28"/>
        </w:rPr>
      </w:pPr>
      <w:r>
        <w:rPr>
          <w:rFonts w:hint="eastAsia" w:ascii="宋体" w:hAnsi="宋体"/>
          <w:b/>
          <w:szCs w:val="28"/>
        </w:rPr>
        <w:t>六、</w:t>
      </w:r>
      <w:bookmarkEnd w:id="28"/>
      <w:bookmarkEnd w:id="29"/>
      <w:bookmarkEnd w:id="30"/>
      <w:r>
        <w:rPr>
          <w:rFonts w:hint="eastAsia" w:ascii="宋体" w:hAnsi="宋体"/>
          <w:b/>
          <w:szCs w:val="28"/>
        </w:rPr>
        <w:t>定标</w:t>
      </w:r>
      <w:bookmarkEnd w:id="31"/>
      <w:bookmarkStart w:id="32" w:name="_Toc16938554"/>
      <w:bookmarkStart w:id="33" w:name="_Toc20823310"/>
      <w:bookmarkStart w:id="34" w:name="_Toc513029238"/>
    </w:p>
    <w:bookmarkEnd w:id="32"/>
    <w:bookmarkEnd w:id="33"/>
    <w:bookmarkEnd w:id="34"/>
    <w:p w14:paraId="07522E90">
      <w:pPr>
        <w:kinsoku/>
        <w:overflowPunct/>
        <w:topLinePunct w:val="0"/>
        <w:bidi w:val="0"/>
        <w:spacing w:line="480" w:lineRule="atLeast"/>
        <w:ind w:firstLine="482" w:firstLineChars="200"/>
        <w:outlineLvl w:val="2"/>
        <w:rPr>
          <w:rFonts w:ascii="宋体" w:hAnsi="宋体"/>
          <w:b/>
          <w:bCs/>
          <w:sz w:val="24"/>
          <w:szCs w:val="24"/>
        </w:rPr>
      </w:pPr>
      <w:r>
        <w:rPr>
          <w:rFonts w:hint="eastAsia" w:ascii="宋体" w:hAnsi="宋体"/>
          <w:b/>
          <w:sz w:val="24"/>
          <w:szCs w:val="24"/>
        </w:rPr>
        <w:t>2</w:t>
      </w:r>
      <w:r>
        <w:rPr>
          <w:rFonts w:hint="eastAsia" w:ascii="宋体" w:hAnsi="宋体"/>
          <w:b/>
          <w:sz w:val="24"/>
          <w:szCs w:val="24"/>
          <w:lang w:val="en-US" w:eastAsia="zh-CN"/>
        </w:rPr>
        <w:t>7</w:t>
      </w:r>
      <w:r>
        <w:rPr>
          <w:rFonts w:hint="eastAsia" w:ascii="宋体" w:hAnsi="宋体"/>
          <w:b/>
          <w:sz w:val="24"/>
          <w:szCs w:val="24"/>
        </w:rPr>
        <w:t>.确定中标单位</w:t>
      </w:r>
    </w:p>
    <w:p w14:paraId="2A3A84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bookmarkStart w:id="35" w:name="_Toc200451960"/>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 xml:space="preserve">.1中标候选人的选取原则和数量见招标文件第五章规定。 </w:t>
      </w:r>
    </w:p>
    <w:p w14:paraId="66EF9FF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.2采购人应根据评委会推荐的中标候选人确定中标人。</w:t>
      </w:r>
    </w:p>
    <w:p w14:paraId="70330F7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.3采购代理机构将在“中国政府采购网、江苏政府采购网、盐城市政府采购网”发布中标公告，公告期限为1个工作日。</w:t>
      </w:r>
    </w:p>
    <w:p w14:paraId="194BCE1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.4若有充分证据证明，中标人出现下列情况之一的，一经查实，将被取消中标资格：</w:t>
      </w:r>
    </w:p>
    <w:p w14:paraId="5F85FC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.4.1提供虚假材料谋取中标的。</w:t>
      </w:r>
    </w:p>
    <w:p w14:paraId="0BCCEF3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.4.2向采购人、采购代理机构行贿或者提供其他不正当利益的。</w:t>
      </w:r>
    </w:p>
    <w:p w14:paraId="2CCBBF8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.4.3属于本文件规定的无效条件，但在评标过程中又未被评委会发现的。</w:t>
      </w:r>
    </w:p>
    <w:p w14:paraId="1D6C636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.4.4与采购人或者其他投标人恶意串通的。</w:t>
      </w:r>
    </w:p>
    <w:p w14:paraId="3EE8D35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.4.5采取不正当手段诋毁、排挤其他投标人的。</w:t>
      </w:r>
    </w:p>
    <w:p w14:paraId="3CD3E2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 有下列情形之一的，视为投标人串通投标，投标无效：</w:t>
      </w:r>
    </w:p>
    <w:p w14:paraId="1D5FC82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.5.1不同投标人的投标文件由同一单位或者个人编制。</w:t>
      </w:r>
    </w:p>
    <w:p w14:paraId="312EE6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.5.2不同投标人委托同一单位或者个人办理投标事宜。</w:t>
      </w:r>
    </w:p>
    <w:p w14:paraId="61BAEDA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s="宋体"/>
          <w:sz w:val="24"/>
          <w:szCs w:val="24"/>
          <w:lang w:bidi="ar"/>
        </w:rPr>
      </w:pPr>
      <w:r>
        <w:rPr>
          <w:rFonts w:hint="eastAsia" w:ascii="宋体" w:hAnsi="宋体" w:cs="宋体"/>
          <w:sz w:val="24"/>
          <w:szCs w:val="24"/>
          <w:lang w:bidi="ar"/>
        </w:rPr>
        <w:t>2</w:t>
      </w:r>
      <w:r>
        <w:rPr>
          <w:rFonts w:hint="eastAsia" w:ascii="宋体" w:hAnsi="宋体" w:cs="宋体"/>
          <w:sz w:val="24"/>
          <w:szCs w:val="24"/>
          <w:lang w:val="en-US" w:eastAsia="zh-CN" w:bidi="ar"/>
        </w:rPr>
        <w:t>7</w:t>
      </w:r>
      <w:r>
        <w:rPr>
          <w:rFonts w:hint="eastAsia" w:ascii="宋体" w:hAnsi="宋体" w:cs="宋体"/>
          <w:sz w:val="24"/>
          <w:szCs w:val="24"/>
          <w:lang w:bidi="ar"/>
        </w:rPr>
        <w:t>.5.3不同投标人的投标文件载明的项目管理成员或者联系人员为同一人。</w:t>
      </w:r>
    </w:p>
    <w:p w14:paraId="6BFFDA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7</w:t>
      </w:r>
      <w:r>
        <w:rPr>
          <w:rFonts w:hint="eastAsia" w:ascii="宋体" w:hAnsi="宋体" w:eastAsia="宋体" w:cs="宋体"/>
          <w:sz w:val="24"/>
          <w:szCs w:val="24"/>
          <w:lang w:bidi="ar"/>
        </w:rPr>
        <w:t>.5.4不同投标人的投标文件异常一致或者投标报价呈规律性差异。</w:t>
      </w:r>
    </w:p>
    <w:p w14:paraId="6BD6C50D">
      <w:pPr>
        <w:keepNext w:val="0"/>
        <w:keepLines w:val="0"/>
        <w:pageBreakBefore w:val="0"/>
        <w:kinsoku/>
        <w:wordWrap/>
        <w:overflowPunct/>
        <w:topLinePunct w:val="0"/>
        <w:autoSpaceDE/>
        <w:autoSpaceDN/>
        <w:bidi w:val="0"/>
        <w:spacing w:line="480" w:lineRule="exact"/>
        <w:ind w:firstLine="482" w:firstLineChars="200"/>
        <w:textAlignment w:val="auto"/>
        <w:outlineLvl w:val="2"/>
        <w:rPr>
          <w:rFonts w:ascii="宋体" w:hAnsi="宋体"/>
          <w:sz w:val="24"/>
          <w:szCs w:val="24"/>
        </w:rPr>
      </w:pPr>
      <w:r>
        <w:rPr>
          <w:rFonts w:hint="eastAsia" w:ascii="宋体" w:hAnsi="宋体"/>
          <w:b/>
          <w:sz w:val="24"/>
          <w:szCs w:val="24"/>
        </w:rPr>
        <w:t>2</w:t>
      </w:r>
      <w:r>
        <w:rPr>
          <w:rFonts w:hint="eastAsia" w:ascii="宋体" w:hAnsi="宋体"/>
          <w:b/>
          <w:sz w:val="24"/>
          <w:szCs w:val="24"/>
          <w:lang w:val="en-US" w:eastAsia="zh-CN"/>
        </w:rPr>
        <w:t>8</w:t>
      </w:r>
      <w:r>
        <w:rPr>
          <w:rFonts w:hint="eastAsia" w:ascii="宋体" w:hAnsi="宋体"/>
          <w:b/>
          <w:sz w:val="24"/>
          <w:szCs w:val="24"/>
        </w:rPr>
        <w:t>.质疑处理</w:t>
      </w:r>
      <w:bookmarkEnd w:id="35"/>
    </w:p>
    <w:p w14:paraId="0AD1CC6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28.1 提出质疑的供应商应当是参与所质疑项目采购活动的供应商。潜在供应商依法获取其可质疑的采购文件的，可以对采购文件提出质疑。</w:t>
      </w:r>
    </w:p>
    <w:p w14:paraId="18AEC13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28.2供应商认为采购文件、采购过程和采购结果使自己的权益受到损害的，可以在知道或应知其权益受到损害之日起七个工作日内，以书面形式根据下述2</w:t>
      </w:r>
      <w:r>
        <w:rPr>
          <w:rFonts w:hint="eastAsia" w:ascii="宋体" w:hAnsi="宋体" w:cs="宋体"/>
          <w:sz w:val="24"/>
          <w:szCs w:val="24"/>
          <w:lang w:val="en-US" w:eastAsia="zh-CN" w:bidi="ar"/>
        </w:rPr>
        <w:t>8</w:t>
      </w:r>
      <w:r>
        <w:rPr>
          <w:rFonts w:hint="eastAsia" w:ascii="宋体" w:hAnsi="宋体" w:eastAsia="宋体" w:cs="宋体"/>
          <w:sz w:val="24"/>
          <w:szCs w:val="24"/>
          <w:lang w:bidi="ar"/>
        </w:rPr>
        <w:t>.4条款的规定向代理机构或采购人提出质疑。上述应知其权益受到损害之日，是指：</w:t>
      </w:r>
    </w:p>
    <w:p w14:paraId="4C74C3E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28.2.1对可以质疑的采购文件提出质疑的，为收到采购文件之日或者采购文件公告期限届满之日；</w:t>
      </w:r>
    </w:p>
    <w:p w14:paraId="0FE511A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28.2.2对采购过程提出质疑的，为各采购程序环节结束之日；</w:t>
      </w:r>
    </w:p>
    <w:p w14:paraId="4873EAD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28.2.3对中标或者成交结果提出质疑的，为中标或者成交结果公告期限届满之日。</w:t>
      </w:r>
    </w:p>
    <w:p w14:paraId="692DE18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供应商应当在法定质疑期内一次性提出针对同一采购程序环节的质疑。供应商如在法定期限内对同一采购程序环节提出多次质疑的，代理机构、采购人将只对供应商第一次质疑作出答复。</w:t>
      </w:r>
    </w:p>
    <w:p w14:paraId="324F433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374BF21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5D149B5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eastAsia="zh-CN" w:bidi="ar"/>
        </w:rPr>
      </w:pPr>
      <w:r>
        <w:rPr>
          <w:rFonts w:hint="eastAsia" w:ascii="宋体" w:hAnsi="宋体" w:eastAsia="宋体" w:cs="宋体"/>
          <w:sz w:val="24"/>
          <w:szCs w:val="24"/>
          <w:lang w:bidi="ar"/>
        </w:rPr>
        <w:t>质疑人（或授权委托人）须是投标单位正式员工，授权委托人须提供投标单位为其缴纳的本年度</w:t>
      </w:r>
      <w:r>
        <w:rPr>
          <w:rFonts w:hint="eastAsia" w:ascii="宋体" w:hAnsi="宋体" w:eastAsia="宋体" w:cs="宋体"/>
          <w:b/>
          <w:bCs/>
          <w:color w:val="000000" w:themeColor="text1"/>
          <w:sz w:val="24"/>
          <w:szCs w:val="22"/>
          <w:highlight w:val="none"/>
          <w:lang w:val="en-US" w:eastAsia="zh-CN" w:bidi="ar-SA"/>
          <w14:textFill>
            <w14:solidFill>
              <w14:schemeClr w14:val="tx1"/>
            </w14:solidFill>
          </w14:textFill>
        </w:rPr>
        <w:t>近3个月社保证明</w:t>
      </w:r>
      <w:r>
        <w:rPr>
          <w:rFonts w:hint="eastAsia" w:ascii="宋体" w:hAnsi="宋体" w:eastAsia="宋体" w:cs="宋体"/>
          <w:sz w:val="24"/>
          <w:szCs w:val="24"/>
          <w:lang w:eastAsia="zh-CN" w:bidi="ar"/>
        </w:rPr>
        <w:t>。</w:t>
      </w:r>
    </w:p>
    <w:p w14:paraId="6B5701D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代理机构及采购人只接收以纸质原件形式送达的质疑,采购人和代理机构不接受未填写快递运单的快件。</w:t>
      </w:r>
    </w:p>
    <w:p w14:paraId="0B36F36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 以下情形的质疑不予受理</w:t>
      </w:r>
    </w:p>
    <w:p w14:paraId="1B1C4AD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28.5.1 内容不符合《政府采购质疑和投诉办法》第十二条规定的质疑。</w:t>
      </w:r>
    </w:p>
    <w:p w14:paraId="207A26A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28.5.2 超出政府采购法定期限的质疑。</w:t>
      </w:r>
    </w:p>
    <w:p w14:paraId="689FDB8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28.5.3 以传真、电子邮件等方式递交的非原件形式的质疑。</w:t>
      </w:r>
    </w:p>
    <w:p w14:paraId="035813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28.5.4 未参加投标活动的供应商或在投标活动中自身权益未受到损害的供应商所提出的质疑。</w:t>
      </w:r>
    </w:p>
    <w:p w14:paraId="1E3BCAC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28.5.5供应商组成联合体参加投标，联合体中任何一方或多方未按要求签字、盖章、加盖公章的质疑。</w:t>
      </w:r>
    </w:p>
    <w:p w14:paraId="0C8950E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bidi="ar"/>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sz w:val="24"/>
          <w:szCs w:val="24"/>
          <w:lang w:val="en-US" w:eastAsia="zh-CN" w:bidi="ar"/>
        </w:rPr>
        <w:t>。</w:t>
      </w:r>
    </w:p>
    <w:p w14:paraId="7F84724F">
      <w:pPr>
        <w:kinsoku/>
        <w:overflowPunct/>
        <w:topLinePunct w:val="0"/>
        <w:bidi w:val="0"/>
        <w:snapToGrid w:val="0"/>
        <w:spacing w:line="480" w:lineRule="atLeast"/>
        <w:ind w:firstLine="482" w:firstLineChars="200"/>
        <w:outlineLvl w:val="2"/>
        <w:rPr>
          <w:rFonts w:ascii="宋体" w:hAnsi="宋体"/>
          <w:sz w:val="24"/>
          <w:szCs w:val="24"/>
        </w:rPr>
      </w:pPr>
      <w:r>
        <w:rPr>
          <w:rFonts w:hint="eastAsia" w:ascii="宋体" w:hAnsi="宋体"/>
          <w:b/>
          <w:bCs/>
          <w:sz w:val="24"/>
          <w:szCs w:val="24"/>
        </w:rPr>
        <w:t>2</w:t>
      </w:r>
      <w:r>
        <w:rPr>
          <w:rFonts w:hint="eastAsia" w:ascii="宋体" w:hAnsi="宋体"/>
          <w:b/>
          <w:bCs/>
          <w:sz w:val="24"/>
          <w:szCs w:val="24"/>
          <w:lang w:val="en-US" w:eastAsia="zh-CN"/>
        </w:rPr>
        <w:t>9</w:t>
      </w:r>
      <w:r>
        <w:rPr>
          <w:rFonts w:hint="eastAsia" w:ascii="宋体" w:hAnsi="宋体"/>
          <w:b/>
          <w:bCs/>
          <w:sz w:val="24"/>
          <w:szCs w:val="24"/>
        </w:rPr>
        <w:t>.中标通知书</w:t>
      </w:r>
    </w:p>
    <w:p w14:paraId="5C58CEEF">
      <w:pPr>
        <w:kinsoku/>
        <w:overflowPunct/>
        <w:topLinePunct w:val="0"/>
        <w:bidi w:val="0"/>
        <w:snapToGrid w:val="0"/>
        <w:spacing w:line="480" w:lineRule="atLeast"/>
        <w:ind w:firstLine="480" w:firstLineChars="200"/>
        <w:rPr>
          <w:rFonts w:ascii="宋体" w:hAnsi="宋体"/>
          <w:b w:val="0"/>
          <w:bCs/>
          <w:sz w:val="24"/>
          <w:szCs w:val="24"/>
        </w:rPr>
      </w:pPr>
      <w:r>
        <w:rPr>
          <w:rFonts w:hint="eastAsia" w:ascii="宋体" w:hAnsi="宋体"/>
          <w:b w:val="0"/>
          <w:bCs/>
          <w:sz w:val="24"/>
          <w:szCs w:val="24"/>
        </w:rPr>
        <w:t>2</w:t>
      </w:r>
      <w:r>
        <w:rPr>
          <w:rFonts w:hint="eastAsia" w:ascii="宋体" w:hAnsi="宋体"/>
          <w:b w:val="0"/>
          <w:bCs/>
          <w:sz w:val="24"/>
          <w:szCs w:val="24"/>
          <w:lang w:val="en-US" w:eastAsia="zh-CN"/>
        </w:rPr>
        <w:t>9</w:t>
      </w:r>
      <w:r>
        <w:rPr>
          <w:rFonts w:hint="eastAsia" w:ascii="宋体" w:hAnsi="宋体"/>
          <w:b w:val="0"/>
          <w:bCs/>
          <w:sz w:val="24"/>
          <w:szCs w:val="24"/>
        </w:rPr>
        <w:t>.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0977A01">
      <w:pPr>
        <w:kinsoku/>
        <w:overflowPunct/>
        <w:topLinePunct w:val="0"/>
        <w:bidi w:val="0"/>
        <w:snapToGrid w:val="0"/>
        <w:spacing w:line="480" w:lineRule="atLeast"/>
        <w:ind w:firstLine="480" w:firstLineChars="200"/>
        <w:rPr>
          <w:rFonts w:ascii="宋体" w:hAnsi="宋体"/>
          <w:sz w:val="24"/>
          <w:szCs w:val="24"/>
        </w:rPr>
      </w:pPr>
      <w:r>
        <w:rPr>
          <w:rFonts w:hint="eastAsia" w:ascii="宋体" w:hAnsi="宋体"/>
          <w:b w:val="0"/>
          <w:bCs/>
          <w:sz w:val="24"/>
          <w:szCs w:val="24"/>
        </w:rPr>
        <w:t>2</w:t>
      </w:r>
      <w:r>
        <w:rPr>
          <w:rFonts w:hint="eastAsia" w:ascii="宋体" w:hAnsi="宋体"/>
          <w:b w:val="0"/>
          <w:bCs/>
          <w:sz w:val="24"/>
          <w:szCs w:val="24"/>
          <w:lang w:val="en-US" w:eastAsia="zh-CN"/>
        </w:rPr>
        <w:t>9</w:t>
      </w:r>
      <w:r>
        <w:rPr>
          <w:rFonts w:hint="eastAsia" w:ascii="宋体" w:hAnsi="宋体"/>
          <w:b w:val="0"/>
          <w:bCs/>
          <w:sz w:val="24"/>
          <w:szCs w:val="24"/>
        </w:rPr>
        <w:t>.2</w:t>
      </w:r>
      <w:r>
        <w:rPr>
          <w:rFonts w:hint="eastAsia" w:ascii="宋体" w:hAnsi="宋体"/>
          <w:sz w:val="24"/>
          <w:szCs w:val="24"/>
        </w:rPr>
        <w:t>中标通知书将是合同的一个组成部分。对采购人和中标</w:t>
      </w:r>
      <w:r>
        <w:rPr>
          <w:rFonts w:hint="eastAsia" w:ascii="宋体" w:hAnsi="宋体"/>
          <w:sz w:val="24"/>
          <w:szCs w:val="24"/>
          <w:lang w:eastAsia="zh-CN"/>
        </w:rPr>
        <w:t>投标人</w:t>
      </w:r>
      <w:r>
        <w:rPr>
          <w:rFonts w:hint="eastAsia" w:ascii="宋体" w:hAnsi="宋体"/>
          <w:sz w:val="24"/>
          <w:szCs w:val="24"/>
        </w:rPr>
        <w:t>均具有法律效力。中标通知书发出后，采购人改变中标结果的，或者中标</w:t>
      </w:r>
      <w:r>
        <w:rPr>
          <w:rFonts w:hint="eastAsia" w:ascii="宋体" w:hAnsi="宋体"/>
          <w:sz w:val="24"/>
          <w:szCs w:val="24"/>
          <w:lang w:eastAsia="zh-CN"/>
        </w:rPr>
        <w:t>投标人</w:t>
      </w:r>
      <w:r>
        <w:rPr>
          <w:rFonts w:hint="eastAsia" w:ascii="宋体" w:hAnsi="宋体"/>
          <w:sz w:val="24"/>
          <w:szCs w:val="24"/>
        </w:rPr>
        <w:t>放弃中标项目的，应当依法承担法律责任。</w:t>
      </w:r>
      <w:bookmarkStart w:id="36" w:name="_Toc513029236"/>
      <w:bookmarkStart w:id="37" w:name="_Toc20823308"/>
      <w:bookmarkStart w:id="38" w:name="_Toc120614220"/>
      <w:bookmarkStart w:id="39" w:name="_Toc16938552"/>
    </w:p>
    <w:p w14:paraId="4B9ABBDE">
      <w:pPr>
        <w:kinsoku/>
        <w:overflowPunct/>
        <w:topLinePunct w:val="0"/>
        <w:bidi w:val="0"/>
        <w:snapToGrid w:val="0"/>
        <w:spacing w:line="480" w:lineRule="atLeast"/>
        <w:ind w:firstLine="562" w:firstLineChars="200"/>
        <w:jc w:val="center"/>
        <w:outlineLvl w:val="1"/>
        <w:rPr>
          <w:rFonts w:hint="eastAsia" w:ascii="宋体" w:hAnsi="宋体"/>
          <w:b/>
          <w:szCs w:val="28"/>
        </w:rPr>
      </w:pPr>
    </w:p>
    <w:p w14:paraId="1247D0C7">
      <w:pPr>
        <w:kinsoku/>
        <w:overflowPunct/>
        <w:topLinePunct w:val="0"/>
        <w:bidi w:val="0"/>
        <w:snapToGrid w:val="0"/>
        <w:spacing w:line="480" w:lineRule="atLeast"/>
        <w:ind w:firstLine="562" w:firstLineChars="200"/>
        <w:jc w:val="center"/>
        <w:outlineLvl w:val="1"/>
        <w:rPr>
          <w:rFonts w:ascii="宋体" w:hAnsi="宋体"/>
          <w:b/>
          <w:szCs w:val="28"/>
        </w:rPr>
      </w:pPr>
      <w:r>
        <w:rPr>
          <w:rFonts w:hint="eastAsia" w:ascii="宋体" w:hAnsi="宋体"/>
          <w:b/>
          <w:szCs w:val="28"/>
        </w:rPr>
        <w:t>七、授予合同</w:t>
      </w:r>
      <w:bookmarkEnd w:id="36"/>
      <w:bookmarkEnd w:id="37"/>
      <w:bookmarkEnd w:id="38"/>
      <w:bookmarkEnd w:id="39"/>
    </w:p>
    <w:p w14:paraId="1F4FC047">
      <w:pPr>
        <w:kinsoku/>
        <w:overflowPunct/>
        <w:topLinePunct w:val="0"/>
        <w:bidi w:val="0"/>
        <w:snapToGrid w:val="0"/>
        <w:spacing w:line="480" w:lineRule="atLeast"/>
        <w:ind w:firstLine="482" w:firstLineChars="200"/>
        <w:outlineLvl w:val="2"/>
        <w:rPr>
          <w:rFonts w:ascii="宋体" w:hAnsi="宋体"/>
          <w:b/>
          <w:sz w:val="24"/>
          <w:szCs w:val="24"/>
        </w:rPr>
      </w:pPr>
      <w:r>
        <w:rPr>
          <w:rFonts w:hint="eastAsia" w:ascii="宋体" w:hAnsi="宋体"/>
          <w:b/>
          <w:sz w:val="24"/>
          <w:szCs w:val="24"/>
          <w:lang w:val="en-US" w:eastAsia="zh-CN"/>
        </w:rPr>
        <w:t>30</w:t>
      </w:r>
      <w:r>
        <w:rPr>
          <w:rFonts w:hint="eastAsia" w:ascii="宋体" w:hAnsi="宋体"/>
          <w:b/>
          <w:sz w:val="24"/>
          <w:szCs w:val="24"/>
        </w:rPr>
        <w:t>. 签订合同</w:t>
      </w:r>
    </w:p>
    <w:p w14:paraId="47CDF18D">
      <w:pPr>
        <w:kinsoku/>
        <w:overflowPunct/>
        <w:topLinePunct w:val="0"/>
        <w:bidi w:val="0"/>
        <w:snapToGrid w:val="0"/>
        <w:spacing w:line="480" w:lineRule="atLeast"/>
        <w:ind w:firstLine="480" w:firstLineChars="200"/>
        <w:rPr>
          <w:rFonts w:ascii="宋体" w:hAnsi="宋体"/>
          <w:b w:val="0"/>
          <w:bCs/>
          <w:sz w:val="24"/>
          <w:szCs w:val="24"/>
        </w:rPr>
      </w:pPr>
      <w:r>
        <w:rPr>
          <w:rFonts w:hint="eastAsia" w:ascii="宋体" w:hAnsi="宋体"/>
          <w:b w:val="0"/>
          <w:bCs/>
          <w:sz w:val="24"/>
          <w:szCs w:val="24"/>
          <w:lang w:val="en-US" w:eastAsia="zh-CN"/>
        </w:rPr>
        <w:t>30</w:t>
      </w:r>
      <w:r>
        <w:rPr>
          <w:rFonts w:hint="eastAsia" w:ascii="宋体" w:hAnsi="宋体"/>
          <w:b w:val="0"/>
          <w:bCs/>
          <w:sz w:val="24"/>
          <w:szCs w:val="24"/>
        </w:rPr>
        <w:t>.</w:t>
      </w:r>
      <w:r>
        <w:rPr>
          <w:rFonts w:hint="eastAsia" w:ascii="宋体" w:hAnsi="宋体"/>
          <w:b w:val="0"/>
          <w:bCs/>
          <w:sz w:val="24"/>
          <w:szCs w:val="24"/>
          <w:lang w:val="en-US" w:eastAsia="zh-CN"/>
        </w:rPr>
        <w:t>1</w:t>
      </w:r>
      <w:r>
        <w:rPr>
          <w:rFonts w:hint="eastAsia" w:ascii="宋体" w:hAnsi="宋体"/>
          <w:sz w:val="24"/>
          <w:szCs w:val="24"/>
        </w:rPr>
        <w:t>中标人应当在中标通知书发出之日起</w:t>
      </w:r>
      <w:r>
        <w:rPr>
          <w:rFonts w:hint="eastAsia" w:ascii="宋体" w:hAnsi="宋体"/>
          <w:sz w:val="24"/>
          <w:szCs w:val="24"/>
          <w:lang w:val="en-US" w:eastAsia="zh-CN"/>
        </w:rPr>
        <w:t>30</w:t>
      </w:r>
      <w:r>
        <w:rPr>
          <w:rFonts w:hint="eastAsia" w:ascii="宋体" w:hAnsi="宋体"/>
          <w:sz w:val="24"/>
          <w:szCs w:val="24"/>
        </w:rPr>
        <w:t>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r>
        <w:rPr>
          <w:rFonts w:hint="eastAsia" w:ascii="宋体" w:hAnsi="宋体"/>
          <w:b w:val="0"/>
          <w:bCs/>
          <w:sz w:val="24"/>
          <w:szCs w:val="24"/>
        </w:rPr>
        <w:t>。</w:t>
      </w:r>
    </w:p>
    <w:p w14:paraId="4BD95094">
      <w:pPr>
        <w:kinsoku/>
        <w:overflowPunct/>
        <w:topLinePunct w:val="0"/>
        <w:bidi w:val="0"/>
        <w:snapToGrid w:val="0"/>
        <w:spacing w:line="480" w:lineRule="atLeast"/>
        <w:ind w:firstLine="480" w:firstLineChars="200"/>
        <w:rPr>
          <w:rFonts w:ascii="宋体" w:hAnsi="宋体"/>
          <w:b w:val="0"/>
          <w:bCs/>
          <w:sz w:val="24"/>
          <w:szCs w:val="24"/>
        </w:rPr>
      </w:pPr>
      <w:r>
        <w:rPr>
          <w:rFonts w:hint="eastAsia" w:ascii="宋体" w:hAnsi="宋体"/>
          <w:b w:val="0"/>
          <w:bCs/>
          <w:sz w:val="24"/>
          <w:szCs w:val="24"/>
          <w:lang w:val="en-US" w:eastAsia="zh-CN"/>
        </w:rPr>
        <w:t>30</w:t>
      </w:r>
      <w:r>
        <w:rPr>
          <w:rFonts w:hint="eastAsia" w:ascii="宋体" w:hAnsi="宋体"/>
          <w:b w:val="0"/>
          <w:bCs/>
          <w:sz w:val="24"/>
          <w:szCs w:val="24"/>
        </w:rPr>
        <w:t>.2招标文件、中标人的投标文件及招标过程中有关澄清、承诺文件均应作为合同附件。</w:t>
      </w:r>
    </w:p>
    <w:p w14:paraId="2FC0FBC4">
      <w:pPr>
        <w:kinsoku/>
        <w:overflowPunct/>
        <w:topLinePunct w:val="0"/>
        <w:bidi w:val="0"/>
        <w:snapToGrid w:val="0"/>
        <w:spacing w:line="480" w:lineRule="exact"/>
        <w:ind w:firstLine="480" w:firstLineChars="200"/>
        <w:rPr>
          <w:rFonts w:ascii="宋体" w:hAnsi="宋体"/>
          <w:sz w:val="24"/>
          <w:szCs w:val="24"/>
        </w:rPr>
      </w:pPr>
      <w:r>
        <w:rPr>
          <w:rFonts w:hint="eastAsia" w:ascii="宋体" w:hAnsi="宋体"/>
          <w:b w:val="0"/>
          <w:bCs/>
          <w:sz w:val="24"/>
          <w:szCs w:val="24"/>
          <w:lang w:val="en-US" w:eastAsia="zh-CN"/>
        </w:rPr>
        <w:t>30</w:t>
      </w:r>
      <w:r>
        <w:rPr>
          <w:rFonts w:hint="eastAsia" w:ascii="宋体" w:hAnsi="宋体"/>
          <w:b w:val="0"/>
          <w:bCs/>
          <w:sz w:val="24"/>
          <w:szCs w:val="24"/>
        </w:rPr>
        <w:t>.3</w:t>
      </w:r>
      <w:r>
        <w:rPr>
          <w:rFonts w:hint="eastAsia" w:ascii="宋体" w:hAnsi="宋体"/>
          <w:i/>
          <w:iCs/>
          <w:sz w:val="24"/>
          <w:szCs w:val="24"/>
          <w:u w:val="single"/>
        </w:rPr>
        <w:t>签订合同后，中标人不得将</w:t>
      </w:r>
      <w:r>
        <w:rPr>
          <w:rFonts w:hint="eastAsia" w:ascii="宋体" w:hAnsi="宋体"/>
          <w:i/>
          <w:iCs/>
          <w:sz w:val="24"/>
          <w:szCs w:val="24"/>
          <w:u w:val="single"/>
          <w:lang w:val="en-US" w:eastAsia="zh-CN"/>
        </w:rPr>
        <w:t>合同标的</w:t>
      </w:r>
      <w:r>
        <w:rPr>
          <w:rFonts w:hint="eastAsia" w:ascii="宋体" w:hAnsi="宋体"/>
          <w:i/>
          <w:iCs/>
          <w:sz w:val="24"/>
          <w:szCs w:val="24"/>
          <w:u w:val="single"/>
        </w:rPr>
        <w:t>进行转包</w:t>
      </w:r>
      <w:r>
        <w:rPr>
          <w:rFonts w:hint="eastAsia" w:ascii="宋体" w:hAnsi="宋体"/>
          <w:sz w:val="24"/>
          <w:szCs w:val="24"/>
        </w:rPr>
        <w:t>。未经采购人同意，中标人也不得采用分包的形式履行合同，否则采购人有权终止合同，中标人的履约保证金将不予退还。转包或分包造成采购人损失的，中标人应承担相应赔偿责任。</w:t>
      </w:r>
    </w:p>
    <w:p w14:paraId="42FEE041">
      <w:pPr>
        <w:tabs>
          <w:tab w:val="left" w:pos="900"/>
        </w:tabs>
        <w:kinsoku/>
        <w:overflowPunct/>
        <w:topLinePunct w:val="0"/>
        <w:bidi w:val="0"/>
        <w:spacing w:line="480" w:lineRule="exact"/>
        <w:ind w:firstLine="480" w:firstLineChars="200"/>
        <w:rPr>
          <w:rFonts w:hint="default" w:ascii="宋体" w:hAnsi="宋体" w:eastAsia="宋体" w:cs="Times New Roman"/>
          <w:bCs w:val="0"/>
          <w:kern w:val="2"/>
          <w:sz w:val="24"/>
          <w:szCs w:val="24"/>
          <w:lang w:val="en-US" w:eastAsia="zh-CN" w:bidi="ar-SA"/>
        </w:rPr>
      </w:pPr>
      <w:r>
        <w:rPr>
          <w:rFonts w:hint="eastAsia" w:ascii="宋体" w:hAnsi="宋体"/>
          <w:bCs/>
          <w:sz w:val="24"/>
          <w:szCs w:val="24"/>
          <w:lang w:val="en-US" w:eastAsia="zh-CN"/>
        </w:rPr>
        <w:t>30</w:t>
      </w:r>
      <w:r>
        <w:rPr>
          <w:rFonts w:hint="eastAsia" w:ascii="宋体" w:hAnsi="宋体"/>
          <w:bCs/>
          <w:sz w:val="24"/>
          <w:szCs w:val="24"/>
        </w:rPr>
        <w:t>.4</w:t>
      </w:r>
      <w:r>
        <w:rPr>
          <w:rFonts w:hint="eastAsia" w:ascii="宋体" w:hAnsi="宋体"/>
          <w:color w:val="000000"/>
          <w:sz w:val="24"/>
          <w:szCs w:val="24"/>
        </w:rPr>
        <w:t>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r>
        <w:rPr>
          <w:rFonts w:hint="eastAsia" w:ascii="宋体" w:hAnsi="宋体" w:eastAsia="宋体" w:cs="Times New Roman"/>
          <w:bCs w:val="0"/>
          <w:kern w:val="2"/>
          <w:sz w:val="24"/>
          <w:szCs w:val="24"/>
          <w:lang w:val="en-US" w:eastAsia="zh-CN" w:bidi="ar-SA"/>
        </w:rPr>
        <w:t>。</w:t>
      </w:r>
    </w:p>
    <w:p w14:paraId="5F891AC1">
      <w:pPr>
        <w:kinsoku/>
        <w:overflowPunct/>
        <w:topLinePunct w:val="0"/>
        <w:bidi w:val="0"/>
        <w:adjustRightInd w:val="0"/>
        <w:snapToGrid w:val="0"/>
        <w:spacing w:line="480" w:lineRule="atLeast"/>
        <w:ind w:firstLine="482" w:firstLineChars="200"/>
        <w:jc w:val="left"/>
        <w:outlineLvl w:val="2"/>
        <w:rPr>
          <w:rFonts w:ascii="宋体" w:hAnsi="宋体"/>
          <w:b/>
          <w:sz w:val="24"/>
          <w:szCs w:val="24"/>
        </w:rPr>
      </w:pPr>
      <w:r>
        <w:rPr>
          <w:rFonts w:hint="eastAsia" w:ascii="宋体" w:hAnsi="宋体"/>
          <w:b/>
          <w:sz w:val="24"/>
          <w:szCs w:val="24"/>
        </w:rPr>
        <w:t>3</w:t>
      </w:r>
      <w:r>
        <w:rPr>
          <w:rFonts w:hint="eastAsia" w:ascii="宋体" w:hAnsi="宋体"/>
          <w:b/>
          <w:sz w:val="24"/>
          <w:szCs w:val="24"/>
          <w:lang w:val="en-US" w:eastAsia="zh-CN"/>
        </w:rPr>
        <w:t>1</w:t>
      </w:r>
      <w:r>
        <w:rPr>
          <w:rFonts w:hint="eastAsia" w:ascii="宋体" w:hAnsi="宋体"/>
          <w:b/>
          <w:sz w:val="24"/>
          <w:szCs w:val="24"/>
        </w:rPr>
        <w:t>.货物和服务的追加、减少和添购。</w:t>
      </w:r>
    </w:p>
    <w:p w14:paraId="7B0B768E">
      <w:pPr>
        <w:kinsoku/>
        <w:overflowPunct/>
        <w:topLinePunct w:val="0"/>
        <w:bidi w:val="0"/>
        <w:spacing w:line="480" w:lineRule="atLeast"/>
        <w:ind w:firstLine="480" w:firstLineChars="200"/>
        <w:rPr>
          <w:rFonts w:ascii="宋体" w:hAnsi="宋体"/>
          <w:b w:val="0"/>
          <w:bCs/>
          <w:sz w:val="24"/>
          <w:szCs w:val="24"/>
        </w:rPr>
      </w:pPr>
      <w:r>
        <w:rPr>
          <w:rFonts w:hint="eastAsia" w:ascii="宋体" w:hAnsi="宋体"/>
          <w:b w:val="0"/>
          <w:bCs/>
          <w:sz w:val="24"/>
          <w:szCs w:val="24"/>
        </w:rPr>
        <w:t>3</w:t>
      </w:r>
      <w:r>
        <w:rPr>
          <w:rFonts w:hint="eastAsia" w:ascii="宋体" w:hAnsi="宋体"/>
          <w:b w:val="0"/>
          <w:bCs/>
          <w:sz w:val="24"/>
          <w:szCs w:val="24"/>
          <w:lang w:val="en-US" w:eastAsia="zh-CN"/>
        </w:rPr>
        <w:t>1</w:t>
      </w:r>
      <w:r>
        <w:rPr>
          <w:rFonts w:hint="eastAsia" w:ascii="宋体" w:hAnsi="宋体"/>
          <w:b w:val="0"/>
          <w:bCs/>
          <w:sz w:val="24"/>
          <w:szCs w:val="24"/>
        </w:rPr>
        <w:t>.1政府采购合同履行中，需追加与合同标的相同的货物和服务的，在不改变价格水平、合同及其他条款的前提下，采购人可以与中标人协商签订补充合同。</w:t>
      </w:r>
      <w:r>
        <w:rPr>
          <w:rFonts w:ascii="宋体" w:hAnsi="宋体"/>
          <w:b w:val="0"/>
          <w:bCs/>
          <w:color w:val="000000"/>
          <w:sz w:val="24"/>
          <w:szCs w:val="24"/>
        </w:rPr>
        <w:t>政府采购合同履行中追加与合同标的相同的货物、工程或者服务的采购金额</w:t>
      </w:r>
      <w:r>
        <w:rPr>
          <w:rFonts w:hint="eastAsia" w:ascii="宋体" w:hAnsi="宋体"/>
          <w:b w:val="0"/>
          <w:bCs/>
          <w:color w:val="000000"/>
          <w:sz w:val="24"/>
          <w:szCs w:val="24"/>
        </w:rPr>
        <w:t>不得</w:t>
      </w:r>
      <w:r>
        <w:rPr>
          <w:rFonts w:ascii="宋体" w:hAnsi="宋体"/>
          <w:b w:val="0"/>
          <w:bCs/>
          <w:color w:val="000000"/>
          <w:sz w:val="24"/>
          <w:szCs w:val="24"/>
        </w:rPr>
        <w:t>超过原合同采购金额10%</w:t>
      </w:r>
      <w:r>
        <w:rPr>
          <w:rFonts w:hint="eastAsia" w:ascii="宋体" w:hAnsi="宋体"/>
          <w:b w:val="0"/>
          <w:bCs/>
          <w:color w:val="FF0000"/>
          <w:sz w:val="24"/>
          <w:szCs w:val="24"/>
        </w:rPr>
        <w:t>。</w:t>
      </w:r>
    </w:p>
    <w:p w14:paraId="30D144F2">
      <w:pPr>
        <w:kinsoku/>
        <w:overflowPunct/>
        <w:topLinePunct w:val="0"/>
        <w:bidi w:val="0"/>
        <w:spacing w:line="480" w:lineRule="atLeast"/>
        <w:ind w:firstLine="480" w:firstLineChars="200"/>
        <w:rPr>
          <w:rFonts w:hint="eastAsia" w:ascii="宋体" w:hAnsi="宋体" w:eastAsia="宋体" w:cs="Times New Roman"/>
          <w:b/>
          <w:sz w:val="24"/>
          <w:szCs w:val="24"/>
        </w:rPr>
      </w:pPr>
      <w:r>
        <w:rPr>
          <w:rFonts w:hint="eastAsia" w:ascii="宋体" w:hAnsi="宋体"/>
          <w:b w:val="0"/>
          <w:bCs/>
          <w:sz w:val="24"/>
          <w:szCs w:val="24"/>
        </w:rPr>
        <w:t>3</w:t>
      </w:r>
      <w:r>
        <w:rPr>
          <w:rFonts w:hint="eastAsia" w:ascii="宋体" w:hAnsi="宋体"/>
          <w:b w:val="0"/>
          <w:bCs/>
          <w:sz w:val="24"/>
          <w:szCs w:val="24"/>
          <w:lang w:val="en-US" w:eastAsia="zh-CN"/>
        </w:rPr>
        <w:t>1</w:t>
      </w:r>
      <w:r>
        <w:rPr>
          <w:rFonts w:hint="eastAsia" w:ascii="宋体" w:hAnsi="宋体"/>
          <w:b w:val="0"/>
          <w:bCs/>
          <w:sz w:val="24"/>
          <w:szCs w:val="24"/>
        </w:rPr>
        <w:t>.2采购结束后，采购人若由于各种客观原因，必须对采购项目所牵涉的货物和服务进行适当的</w:t>
      </w:r>
      <w:r>
        <w:rPr>
          <w:rFonts w:hint="eastAsia" w:ascii="宋体" w:hAnsi="宋体"/>
          <w:sz w:val="24"/>
          <w:szCs w:val="24"/>
        </w:rPr>
        <w:t>减少时，在双方协商一致的前提下，可以按照招标采购时的价格水平做相应的调减，并据此签订补充合同。</w:t>
      </w:r>
    </w:p>
    <w:p w14:paraId="699C8F4F">
      <w:pPr>
        <w:pStyle w:val="27"/>
        <w:pageBreakBefore w:val="0"/>
        <w:widowControl w:val="0"/>
        <w:numPr>
          <w:ilvl w:val="0"/>
          <w:numId w:val="0"/>
        </w:numPr>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Times New Roman"/>
          <w:color w:val="000000"/>
          <w:sz w:val="24"/>
          <w:szCs w:val="24"/>
          <w:lang w:val="en-US" w:eastAsia="zh-CN" w:bidi="ar-SA"/>
        </w:rPr>
      </w:pPr>
      <w:bookmarkStart w:id="40" w:name="_Toc32319"/>
      <w:r>
        <w:rPr>
          <w:rFonts w:hint="eastAsia" w:ascii="宋体" w:hAnsi="宋体" w:eastAsia="宋体" w:cs="Times New Roman"/>
          <w:b/>
          <w:bCs/>
          <w:color w:val="000000"/>
          <w:sz w:val="24"/>
          <w:szCs w:val="24"/>
          <w:lang w:val="en-US" w:eastAsia="zh-CN" w:bidi="ar-SA"/>
        </w:rPr>
        <w:t>32.政府采购政策功能落实</w:t>
      </w:r>
    </w:p>
    <w:p w14:paraId="2A43AD29">
      <w:pPr>
        <w:pStyle w:val="27"/>
        <w:keepNext/>
        <w:keepLines/>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32.1政府采购线上合同信用融资政策</w:t>
      </w:r>
    </w:p>
    <w:p w14:paraId="7A48F5AD">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EBB5CB8">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32.2中小企业、监狱企业及残疾人福利性单位</w:t>
      </w:r>
    </w:p>
    <w:p w14:paraId="088174F4">
      <w:pPr>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32.2.1中小企业定义：</w:t>
      </w:r>
    </w:p>
    <w:p w14:paraId="4AB38266">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A5E6BEA">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32.2.2供应商提供的货物、工程或者服务符合下列情形的，享受中小企业扶持政策：</w:t>
      </w:r>
    </w:p>
    <w:p w14:paraId="5C25DBD8">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32.2.2.1在货物采购项目中，货物由中小企业制造，即货物由中小企业生产且使用该中小企业商号或者注册商标；</w:t>
      </w:r>
    </w:p>
    <w:p w14:paraId="4B04322A">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32.2.2.2在工程采购项目中，工程由中小企业承建，即工程施工单位为中小企业；</w:t>
      </w:r>
    </w:p>
    <w:p w14:paraId="0BE1C3BB">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32.2.2.3在服务采购项目中，服务由中小企业承接，即提供服务的人员为中小企业依照《中华人民共和国劳动合同法》订立劳动合同的从业人员。</w:t>
      </w:r>
    </w:p>
    <w:p w14:paraId="74B13B96">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32.2.3在货物采购项目中，供应商提供的货物既有中小企业制造货物，也有大型企业制造货物的，不享受中小企业扶持政策。</w:t>
      </w:r>
    </w:p>
    <w:p w14:paraId="7FB73AB7">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32.2.4以联合体形式参加政府采购活动，联合体各方均为中小企业的，联合体视同中小企业。其中，联合体各方均为小微企业的，联合体视同小微企业。</w:t>
      </w:r>
    </w:p>
    <w:p w14:paraId="3DE04FAB">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9CCCF7">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32.2.6残疾人福利单位定义：享受政府采购支持政策的残疾人福利性单位应当同时满足以下条件：</w:t>
      </w:r>
    </w:p>
    <w:p w14:paraId="78D3614D">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32.2.6.1安置的残疾人占本单位在职职工人数的比例不低于25%（含25%），并且安置的残疾人人数不少于10 人（含10 人）；</w:t>
      </w:r>
    </w:p>
    <w:p w14:paraId="62DA472C">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32.2.6.2依法与安置的每位残疾人签订了一年以上（含一年）的劳动合同或服务协议；</w:t>
      </w:r>
    </w:p>
    <w:p w14:paraId="5F089CE3">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32.2.6.3为安置的每位残疾人按月足额缴纳了基本养老保险、基本医疗保险、失业保险、工伤保险和生育保险等社会保险费；</w:t>
      </w:r>
    </w:p>
    <w:p w14:paraId="2EE3EF7B">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32.2.6.4通过银行等金融机构向安置的每位残疾人，按月支付了不低于单位所在区县适用的经省级人民政府批准的月最低工资标准的工资；</w:t>
      </w:r>
    </w:p>
    <w:p w14:paraId="246FBDC4">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32.2.6.5提供本单位制造的货物、承担的工程或者服务（以下简称产品），或者提供其他残疾人福利性单位制造的货物（不包括使用非残疾人福利性单位注册商标的货物）；</w:t>
      </w:r>
    </w:p>
    <w:p w14:paraId="749D2015">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250AEC4">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32.2.7本项目是否专门面向中小企业预留采购份额见第一章《招标公告》。</w:t>
      </w:r>
    </w:p>
    <w:p w14:paraId="6DBF6E4C">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32.2.8采购标的对应的中小企业划分标准所属行业见第四章《采购需求》。</w:t>
      </w:r>
    </w:p>
    <w:p w14:paraId="506DFD04">
      <w:pPr>
        <w:pStyle w:val="27"/>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32.2.9小微企业价格评审优惠的政策：见第五章《评标方法和评标标准》。</w:t>
      </w:r>
    </w:p>
    <w:p w14:paraId="21746E97">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32.3政府采购节能产品、环境标志产品</w:t>
      </w:r>
    </w:p>
    <w:p w14:paraId="7DADC96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Times New Roman"/>
          <w:color w:val="000000"/>
          <w:sz w:val="24"/>
          <w:szCs w:val="24"/>
          <w:lang w:val="en-US" w:eastAsia="zh-CN" w:bidi="ar-SA"/>
        </w:rPr>
        <w:t>32.3.1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color w:val="auto"/>
          <w:kern w:val="0"/>
          <w:sz w:val="24"/>
          <w:szCs w:val="24"/>
          <w:highlight w:val="none"/>
        </w:rPr>
        <w:t>其他条件相同情况下，应当优先采购节能产品、环境标志产品。</w:t>
      </w:r>
    </w:p>
    <w:p w14:paraId="61D1B0E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EB14927">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en-US" w:eastAsia="zh-CN" w:bidi="ar-SA"/>
        </w:rPr>
        <w:t>绿色包装</w:t>
      </w:r>
    </w:p>
    <w:p w14:paraId="5C71033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520474F">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政府采购创新产品</w:t>
      </w:r>
    </w:p>
    <w:p w14:paraId="435A6F4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20" w:lineRule="exact"/>
        <w:ind w:left="0" w:right="0" w:firstLine="478"/>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w:t>
      </w:r>
    </w:p>
    <w:p w14:paraId="6F2ECE1C">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en-US" w:eastAsia="zh-CN" w:bidi="ar-SA"/>
        </w:rPr>
        <w:t xml:space="preserve">绿色数据中心政策 </w:t>
      </w:r>
    </w:p>
    <w:p w14:paraId="68B16E9E">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6EBCF9F">
      <w:pPr>
        <w:pageBreakBefore w:val="0"/>
        <w:widowControl w:val="0"/>
        <w:tabs>
          <w:tab w:val="left" w:pos="1381"/>
        </w:tabs>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7</w:t>
      </w:r>
      <w:r>
        <w:rPr>
          <w:rFonts w:hint="eastAsia" w:ascii="宋体" w:hAnsi="宋体" w:eastAsia="宋体" w:cs="宋体"/>
          <w:color w:val="auto"/>
          <w:kern w:val="0"/>
          <w:sz w:val="24"/>
          <w:szCs w:val="24"/>
          <w:highlight w:val="none"/>
          <w:lang w:val="en-US" w:eastAsia="zh-CN" w:bidi="ar-SA"/>
        </w:rPr>
        <w:t>履约保证金政策</w:t>
      </w:r>
    </w:p>
    <w:p w14:paraId="3629F376">
      <w:pPr>
        <w:pStyle w:val="40"/>
        <w:pageBreakBefore w:val="0"/>
        <w:widowControl w:val="0"/>
        <w:kinsoku/>
        <w:wordWrap/>
        <w:overflowPunct/>
        <w:topLinePunct w:val="0"/>
        <w:autoSpaceDE/>
        <w:autoSpaceDN/>
        <w:bidi w:val="0"/>
        <w:adjustRightInd/>
        <w:snapToGrid/>
        <w:spacing w:after="0" w:line="420" w:lineRule="exact"/>
        <w:ind w:left="0" w:firstLine="56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0540FECB">
      <w:pPr>
        <w:pStyle w:val="27"/>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cs="宋体"/>
          <w:kern w:val="0"/>
          <w:sz w:val="24"/>
          <w:szCs w:val="24"/>
          <w:highlight w:val="none"/>
          <w:lang w:val="en-US" w:eastAsia="zh-CN" w:bidi="ar-SA"/>
        </w:rPr>
        <w:t>供应商</w:t>
      </w:r>
      <w:r>
        <w:rPr>
          <w:rFonts w:hint="eastAsia" w:ascii="宋体" w:hAnsi="宋体" w:eastAsia="宋体" w:cs="宋体"/>
          <w:kern w:val="0"/>
          <w:sz w:val="24"/>
          <w:szCs w:val="24"/>
          <w:highlight w:val="none"/>
          <w:lang w:val="en-US" w:eastAsia="zh-CN" w:bidi="ar-SA"/>
        </w:rPr>
        <w:t>按其所得承办服务费的5%（四舍五入到元）作为履约保证金。</w:t>
      </w:r>
      <w:r>
        <w:rPr>
          <w:rFonts w:hint="eastAsia" w:cs="宋体"/>
          <w:kern w:val="0"/>
          <w:sz w:val="24"/>
          <w:szCs w:val="24"/>
          <w:highlight w:val="none"/>
          <w:lang w:val="en-US" w:eastAsia="zh-CN" w:bidi="ar-SA"/>
        </w:rPr>
        <w:t>采购人</w:t>
      </w:r>
      <w:r>
        <w:rPr>
          <w:rFonts w:hint="eastAsia" w:ascii="宋体" w:hAnsi="宋体" w:eastAsia="宋体" w:cs="宋体"/>
          <w:kern w:val="0"/>
          <w:sz w:val="24"/>
          <w:szCs w:val="24"/>
          <w:highlight w:val="none"/>
          <w:lang w:val="en-US" w:eastAsia="zh-CN" w:bidi="ar-SA"/>
        </w:rPr>
        <w:t>应当对AA评级及以上的</w:t>
      </w:r>
      <w:r>
        <w:rPr>
          <w:rFonts w:hint="eastAsia" w:cs="宋体"/>
          <w:kern w:val="0"/>
          <w:sz w:val="24"/>
          <w:szCs w:val="24"/>
          <w:highlight w:val="none"/>
          <w:lang w:val="en-US" w:eastAsia="zh-CN" w:bidi="ar-SA"/>
        </w:rPr>
        <w:t>供应商</w:t>
      </w:r>
      <w:r>
        <w:rPr>
          <w:rFonts w:hint="eastAsia" w:ascii="宋体" w:hAnsi="宋体" w:eastAsia="宋体" w:cs="宋体"/>
          <w:kern w:val="0"/>
          <w:sz w:val="24"/>
          <w:szCs w:val="24"/>
          <w:highlight w:val="none"/>
          <w:lang w:val="en-US" w:eastAsia="zh-CN" w:bidi="ar-SA"/>
        </w:rPr>
        <w:t>（需提供信用管理部门备案的第三方信用报告）免收履约保证金。</w:t>
      </w:r>
    </w:p>
    <w:p w14:paraId="7E3309C4">
      <w:pPr>
        <w:pStyle w:val="27"/>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firstLineChars="200"/>
        <w:jc w:val="both"/>
        <w:textAlignment w:val="auto"/>
        <w:rPr>
          <w:rFonts w:hint="eastAsia" w:ascii="宋体" w:hAnsi="宋体" w:eastAsia="宋体" w:cs="宋体"/>
          <w:kern w:val="0"/>
          <w:sz w:val="24"/>
          <w:szCs w:val="24"/>
          <w:highlight w:val="cyan"/>
          <w:lang w:val="en-US" w:eastAsia="zh-CN" w:bidi="ar-SA"/>
        </w:rPr>
      </w:pPr>
      <w:r>
        <w:rPr>
          <w:rFonts w:hint="eastAsia" w:cs="宋体"/>
          <w:kern w:val="0"/>
          <w:sz w:val="24"/>
          <w:szCs w:val="24"/>
          <w:highlight w:val="none"/>
          <w:lang w:val="en-US" w:eastAsia="zh-CN" w:bidi="ar-SA"/>
        </w:rPr>
        <w:t>供应商</w:t>
      </w:r>
      <w:r>
        <w:rPr>
          <w:rFonts w:hint="eastAsia" w:ascii="宋体" w:hAnsi="宋体" w:eastAsia="宋体" w:cs="宋体"/>
          <w:kern w:val="0"/>
          <w:sz w:val="24"/>
          <w:szCs w:val="24"/>
          <w:highlight w:val="none"/>
          <w:lang w:val="en-US" w:eastAsia="zh-CN" w:bidi="ar-SA"/>
        </w:rPr>
        <w:t>应当以支票、汇票、本票或者金融机构、担保机构出具的保函等非现金形式提交履约保证金。依据《关于在全省政府采购领域推行电子履约保函（保险）的通知》，鼓励</w:t>
      </w:r>
      <w:r>
        <w:rPr>
          <w:rFonts w:hint="eastAsia" w:cs="宋体"/>
          <w:kern w:val="0"/>
          <w:sz w:val="24"/>
          <w:szCs w:val="24"/>
          <w:highlight w:val="none"/>
          <w:lang w:val="en-US" w:eastAsia="zh-CN" w:bidi="ar-SA"/>
        </w:rPr>
        <w:t>供应商</w:t>
      </w:r>
      <w:r>
        <w:rPr>
          <w:rFonts w:hint="eastAsia" w:ascii="宋体" w:hAnsi="宋体" w:eastAsia="宋体" w:cs="宋体"/>
          <w:kern w:val="0"/>
          <w:sz w:val="24"/>
          <w:szCs w:val="24"/>
          <w:highlight w:val="none"/>
          <w:lang w:val="en-US" w:eastAsia="zh-CN" w:bidi="ar-SA"/>
        </w:rPr>
        <w:t>自愿使用电子履约保函（保险）代替缴纳履约保证金。</w:t>
      </w:r>
    </w:p>
    <w:p w14:paraId="08944BB2">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32.8实施本国产品标准及相关政策</w:t>
      </w:r>
    </w:p>
    <w:p w14:paraId="510E6799">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737DCCB8">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ascii="宋体" w:hAnsi="宋体" w:cs="宋体"/>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w:t>
      </w:r>
      <w:bookmarkStart w:id="41" w:name="OLE_LINK27"/>
      <w:bookmarkStart w:id="42" w:name="OLE_LINK26"/>
      <w:r>
        <w:rPr>
          <w:rFonts w:hint="eastAsia" w:ascii="宋体" w:hAnsi="宋体" w:cs="宋体"/>
        </w:rPr>
        <w:t>其他政策</w:t>
      </w:r>
      <w:bookmarkEnd w:id="41"/>
      <w:bookmarkEnd w:id="42"/>
    </w:p>
    <w:p w14:paraId="671C3867">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 xml:space="preserve">.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3F3343B8">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.2政府采购落实“政采贷”政策，依据《关于深入推进政府采购线上合同信用融资工作的通知》（苏财购﹝2021﹞82号）。</w:t>
      </w:r>
    </w:p>
    <w:p w14:paraId="69B20D44">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1F139C96">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.4政府采购落实（苏财购﹝2022﹞51号）。</w:t>
      </w:r>
    </w:p>
    <w:p w14:paraId="17DDE314">
      <w:pPr>
        <w:pStyle w:val="27"/>
        <w:spacing w:beforeAutospacing="0" w:afterAutospacing="0" w:line="360" w:lineRule="auto"/>
        <w:ind w:firstLine="480"/>
        <w:jc w:val="both"/>
        <w:rPr>
          <w:rFonts w:ascii="宋体" w:hAnsi="宋体" w:cs="宋体"/>
        </w:rPr>
      </w:pPr>
      <w:r>
        <w:rPr>
          <w:rFonts w:hint="eastAsia" w:ascii="宋体" w:hAnsi="宋体" w:cs="宋体"/>
        </w:rPr>
        <w:t>3</w:t>
      </w:r>
      <w:r>
        <w:rPr>
          <w:rFonts w:hint="eastAsia" w:cs="宋体"/>
          <w:lang w:val="en-US" w:eastAsia="zh-CN"/>
        </w:rPr>
        <w:t>3</w:t>
      </w:r>
      <w:r>
        <w:rPr>
          <w:rFonts w:hint="eastAsia" w:ascii="宋体" w:hAnsi="宋体" w:cs="宋体"/>
        </w:rPr>
        <w:t>.5政府采购落实《关于进一步优化政府采购营商环境的通知》（射财库﹝2023﹞23号）。</w:t>
      </w:r>
    </w:p>
    <w:p w14:paraId="6DD79267">
      <w:pPr>
        <w:keepNext/>
        <w:keepLines/>
        <w:pageBreakBefore w:val="0"/>
        <w:widowControl w:val="0"/>
        <w:tabs>
          <w:tab w:val="left" w:pos="293"/>
        </w:tabs>
        <w:kinsoku/>
        <w:wordWrap/>
        <w:overflowPunct/>
        <w:topLinePunct w:val="0"/>
        <w:autoSpaceDE/>
        <w:autoSpaceDN/>
        <w:bidi w:val="0"/>
        <w:adjustRightInd/>
        <w:snapToGrid/>
        <w:spacing w:line="420" w:lineRule="exact"/>
        <w:ind w:firstLine="420" w:firstLineChars="0"/>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w:t>
      </w:r>
      <w:r>
        <w:rPr>
          <w:rFonts w:hint="eastAsia" w:ascii="宋体" w:hAnsi="宋体" w:cs="宋体"/>
          <w:b/>
          <w:bCs/>
          <w:color w:val="000000"/>
          <w:sz w:val="24"/>
          <w:szCs w:val="24"/>
          <w:lang w:val="en-US" w:eastAsia="zh-CN"/>
        </w:rPr>
        <w:t>4</w:t>
      </w:r>
      <w:r>
        <w:rPr>
          <w:rFonts w:hint="eastAsia" w:ascii="宋体" w:hAnsi="宋体" w:eastAsia="宋体" w:cs="宋体"/>
          <w:b/>
          <w:bCs/>
          <w:color w:val="000000"/>
          <w:sz w:val="24"/>
          <w:szCs w:val="24"/>
        </w:rPr>
        <w:t>、踏勘</w:t>
      </w:r>
      <w:bookmarkEnd w:id="40"/>
    </w:p>
    <w:p w14:paraId="60469687">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0598793E">
      <w:pPr>
        <w:keepNext w:val="0"/>
        <w:keepLines w:val="0"/>
        <w:pageBreakBefore w:val="0"/>
        <w:widowControl w:val="0"/>
        <w:kinsoku/>
        <w:wordWrap/>
        <w:overflowPunct/>
        <w:topLinePunct w:val="0"/>
        <w:autoSpaceDE/>
        <w:autoSpaceDN/>
        <w:bidi w:val="0"/>
        <w:adjustRightInd/>
        <w:snapToGrid/>
        <w:spacing w:line="420" w:lineRule="exact"/>
        <w:ind w:firstLine="601"/>
        <w:textAlignment w:val="auto"/>
        <w:rPr>
          <w:rFonts w:hint="eastAsia" w:ascii="宋体" w:hAnsi="宋体"/>
          <w:color w:val="000000"/>
          <w:sz w:val="24"/>
          <w:szCs w:val="24"/>
          <w:lang w:val="en-US" w:eastAsia="zh-CN"/>
        </w:rPr>
      </w:pPr>
      <w:r>
        <w:rPr>
          <w:rFonts w:hint="eastAsia" w:ascii="宋体" w:hAnsi="宋体"/>
          <w:color w:val="000000"/>
          <w:sz w:val="24"/>
          <w:szCs w:val="24"/>
          <w:lang w:val="en-US" w:eastAsia="zh-CN"/>
        </w:rPr>
        <w:t>34.2招标人在踏勘现场中介绍的项目情况，投标人在编制投标文件时参考，招标人不对投标人据此作出的判断和决策负责。</w:t>
      </w:r>
    </w:p>
    <w:p w14:paraId="0418501D">
      <w:pPr>
        <w:keepNext w:val="0"/>
        <w:keepLines w:val="0"/>
        <w:pageBreakBefore w:val="0"/>
        <w:widowControl w:val="0"/>
        <w:kinsoku/>
        <w:wordWrap/>
        <w:overflowPunct/>
        <w:topLinePunct w:val="0"/>
        <w:autoSpaceDE/>
        <w:autoSpaceDN/>
        <w:bidi w:val="0"/>
        <w:adjustRightInd/>
        <w:snapToGrid/>
        <w:spacing w:line="460" w:lineRule="exact"/>
        <w:ind w:firstLine="720" w:firstLineChars="300"/>
        <w:textAlignment w:val="auto"/>
        <w:outlineLvl w:val="3"/>
        <w:rPr>
          <w:rFonts w:ascii="宋体" w:hAnsi="宋体"/>
          <w:sz w:val="24"/>
          <w:szCs w:val="24"/>
        </w:rPr>
      </w:pPr>
      <w:r>
        <w:rPr>
          <w:rFonts w:hint="eastAsia" w:ascii="宋体" w:hAnsi="宋体"/>
          <w:color w:val="000000"/>
          <w:sz w:val="24"/>
          <w:szCs w:val="24"/>
          <w:lang w:val="en-US" w:eastAsia="zh-CN"/>
        </w:rPr>
        <w:t>34.3投标人承担踏勘现场所发生的自身费用。</w:t>
      </w:r>
    </w:p>
    <w:p w14:paraId="227EFB33">
      <w:pPr>
        <w:kinsoku/>
        <w:overflowPunct/>
        <w:topLinePunct w:val="0"/>
        <w:bidi w:val="0"/>
        <w:spacing w:line="500" w:lineRule="exact"/>
        <w:ind w:firstLine="480" w:firstLineChars="200"/>
        <w:rPr>
          <w:rFonts w:ascii="宋体" w:hAnsi="宋体"/>
          <w:sz w:val="24"/>
          <w:szCs w:val="24"/>
        </w:rPr>
      </w:pPr>
    </w:p>
    <w:p w14:paraId="37DC5F42">
      <w:pPr>
        <w:kinsoku/>
        <w:overflowPunct/>
        <w:topLinePunct w:val="0"/>
        <w:bidi w:val="0"/>
        <w:spacing w:line="520" w:lineRule="exact"/>
        <w:ind w:firstLine="480" w:firstLineChars="200"/>
        <w:jc w:val="left"/>
        <w:rPr>
          <w:rFonts w:hint="eastAsia" w:ascii="宋体" w:hAnsi="宋体"/>
          <w:bCs/>
          <w:sz w:val="24"/>
          <w:szCs w:val="24"/>
        </w:rPr>
      </w:pPr>
    </w:p>
    <w:p w14:paraId="38F3C4A1">
      <w:pPr>
        <w:kinsoku/>
        <w:overflowPunct/>
        <w:topLinePunct w:val="0"/>
        <w:bidi w:val="0"/>
        <w:spacing w:line="520" w:lineRule="exact"/>
        <w:ind w:firstLine="480" w:firstLineChars="200"/>
        <w:jc w:val="left"/>
        <w:rPr>
          <w:rFonts w:hint="eastAsia" w:ascii="宋体" w:hAnsi="宋体"/>
          <w:bCs/>
          <w:sz w:val="24"/>
          <w:szCs w:val="24"/>
        </w:rPr>
      </w:pPr>
    </w:p>
    <w:p w14:paraId="225197D2">
      <w:pPr>
        <w:kinsoku/>
        <w:overflowPunct/>
        <w:topLinePunct w:val="0"/>
        <w:bidi w:val="0"/>
        <w:ind w:firstLine="480" w:firstLineChars="200"/>
        <w:rPr>
          <w:rFonts w:hint="eastAsia" w:ascii="宋体" w:hAnsi="宋体"/>
          <w:bCs/>
          <w:sz w:val="24"/>
          <w:szCs w:val="24"/>
        </w:rPr>
      </w:pPr>
      <w:r>
        <w:rPr>
          <w:rFonts w:hint="eastAsia" w:ascii="宋体" w:hAnsi="宋体"/>
          <w:bCs/>
          <w:sz w:val="24"/>
          <w:szCs w:val="24"/>
        </w:rPr>
        <w:br w:type="page"/>
      </w:r>
    </w:p>
    <w:bookmarkEnd w:id="7"/>
    <w:p w14:paraId="7D999782">
      <w:pPr>
        <w:keepNext w:val="0"/>
        <w:keepLines w:val="0"/>
        <w:pageBreakBefore w:val="0"/>
        <w:kinsoku/>
        <w:wordWrap/>
        <w:overflowPunct/>
        <w:topLinePunct w:val="0"/>
        <w:autoSpaceDE/>
        <w:autoSpaceDN/>
        <w:bidi w:val="0"/>
        <w:snapToGrid/>
        <w:spacing w:line="460" w:lineRule="exact"/>
        <w:ind w:firstLine="723" w:firstLineChars="200"/>
        <w:jc w:val="center"/>
        <w:outlineLvl w:val="0"/>
        <w:rPr>
          <w:rFonts w:hint="eastAsia" w:ascii="宋体" w:hAnsi="宋体" w:eastAsia="宋体" w:cs="宋体"/>
          <w:b/>
          <w:sz w:val="36"/>
          <w:szCs w:val="36"/>
        </w:rPr>
      </w:pPr>
      <w:r>
        <w:rPr>
          <w:rFonts w:hint="eastAsia" w:ascii="宋体" w:hAnsi="宋体" w:eastAsia="宋体" w:cs="宋体"/>
          <w:b/>
          <w:sz w:val="36"/>
          <w:szCs w:val="36"/>
        </w:rPr>
        <w:t>第三</w:t>
      </w:r>
      <w:r>
        <w:rPr>
          <w:rFonts w:hint="eastAsia" w:ascii="宋体" w:hAnsi="宋体" w:cs="宋体"/>
          <w:b/>
          <w:sz w:val="36"/>
          <w:szCs w:val="36"/>
          <w:lang w:val="en-US" w:eastAsia="zh-CN"/>
        </w:rPr>
        <w:t>章</w:t>
      </w:r>
      <w:r>
        <w:rPr>
          <w:rFonts w:hint="eastAsia" w:ascii="宋体" w:hAnsi="宋体" w:eastAsia="宋体" w:cs="宋体"/>
          <w:b/>
          <w:sz w:val="36"/>
          <w:szCs w:val="36"/>
        </w:rPr>
        <w:t xml:space="preserve"> 合同条款及格式</w:t>
      </w:r>
    </w:p>
    <w:p w14:paraId="61A88B99">
      <w:pPr>
        <w:pStyle w:val="27"/>
        <w:keepNext w:val="0"/>
        <w:keepLines w:val="0"/>
        <w:pageBreakBefore w:val="0"/>
        <w:kinsoku/>
        <w:wordWrap/>
        <w:overflowPunct/>
        <w:topLinePunct w:val="0"/>
        <w:autoSpaceDE/>
        <w:autoSpaceDN/>
        <w:bidi w:val="0"/>
        <w:snapToGrid/>
        <w:spacing w:beforeAutospacing="0" w:afterAutospacing="0" w:line="46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以下为中标后签订本项目合同的通用条款，甲方可对其进行调整，但不得提出实质性的修改。</w:t>
      </w:r>
    </w:p>
    <w:p w14:paraId="38DC5F02">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u w:val="single"/>
          <w:lang w:val="en-US" w:eastAsia="zh-CN" w:bidi="ar-SA"/>
        </w:rPr>
      </w:pPr>
      <w:r>
        <w:rPr>
          <w:rFonts w:hint="eastAsia" w:ascii="宋体" w:hAnsi="宋体" w:eastAsia="宋体" w:cs="宋体"/>
          <w:kern w:val="0"/>
          <w:sz w:val="24"/>
          <w:szCs w:val="24"/>
          <w:lang w:val="en-US" w:eastAsia="zh-CN" w:bidi="ar-SA"/>
        </w:rPr>
        <w:t>甲方：</w:t>
      </w:r>
      <w:r>
        <w:rPr>
          <w:rFonts w:hint="eastAsia" w:ascii="宋体" w:hAnsi="宋体" w:eastAsia="宋体" w:cs="宋体"/>
          <w:kern w:val="0"/>
          <w:sz w:val="24"/>
          <w:szCs w:val="24"/>
          <w:u w:val="single"/>
          <w:lang w:val="en-US" w:eastAsia="zh-CN" w:bidi="ar-SA"/>
        </w:rPr>
        <w:t xml:space="preserve">                             </w:t>
      </w:r>
      <w:r>
        <w:rPr>
          <w:rFonts w:hint="eastAsia" w:ascii="宋体" w:hAnsi="宋体" w:eastAsia="宋体" w:cs="宋体"/>
          <w:kern w:val="0"/>
          <w:sz w:val="24"/>
          <w:szCs w:val="24"/>
          <w:u w:val="none"/>
          <w:lang w:val="en-US" w:eastAsia="zh-CN" w:bidi="ar-SA"/>
        </w:rPr>
        <w:t xml:space="preserve"> </w:t>
      </w:r>
    </w:p>
    <w:p w14:paraId="427C5466">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乙方：</w:t>
      </w:r>
      <w:r>
        <w:rPr>
          <w:rFonts w:hint="eastAsia" w:ascii="宋体" w:hAnsi="宋体" w:eastAsia="宋体" w:cs="宋体"/>
          <w:kern w:val="0"/>
          <w:sz w:val="24"/>
          <w:szCs w:val="24"/>
          <w:u w:val="single"/>
          <w:lang w:val="en-US" w:eastAsia="zh-CN" w:bidi="ar-SA"/>
        </w:rPr>
        <w:t xml:space="preserve">                            </w:t>
      </w:r>
    </w:p>
    <w:p w14:paraId="068FC21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u w:val="none"/>
          <w:lang w:val="en-US" w:eastAsia="zh-CN" w:bidi="ar-SA"/>
        </w:rPr>
        <w:t xml:space="preserve">     </w:t>
      </w:r>
      <w:r>
        <w:rPr>
          <w:rFonts w:hint="eastAsia" w:ascii="宋体" w:hAnsi="宋体" w:eastAsia="宋体" w:cs="宋体"/>
          <w:kern w:val="0"/>
          <w:sz w:val="24"/>
          <w:szCs w:val="24"/>
        </w:rPr>
        <w:t>根据《中华人民共和国政府采购法》《中华人民共和国民法典》《盐城市人民政府关于建立照护保险制度的意见（试行）》</w:t>
      </w:r>
      <w:r>
        <w:rPr>
          <w:rFonts w:hint="eastAsia" w:ascii="宋体" w:hAnsi="宋体" w:eastAsia="宋体" w:cs="宋体"/>
          <w:kern w:val="0"/>
          <w:sz w:val="24"/>
          <w:szCs w:val="24"/>
          <w:lang w:eastAsia="zh-CN"/>
        </w:rPr>
        <w:t>（盐政发〔2021〕20号）《</w:t>
      </w:r>
      <w:r>
        <w:rPr>
          <w:rFonts w:hint="eastAsia" w:ascii="宋体" w:hAnsi="宋体" w:eastAsia="宋体" w:cs="宋体"/>
          <w:kern w:val="0"/>
          <w:sz w:val="24"/>
          <w:szCs w:val="24"/>
          <w:lang w:val="en-US" w:eastAsia="zh-CN"/>
        </w:rPr>
        <w:t>盐城市医疗保障局 盐城市财政局关于盐城市照护保险更名和扩大试点范围的通知</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（盐医保发〔202</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42</w:t>
      </w:r>
      <w:r>
        <w:rPr>
          <w:rFonts w:hint="eastAsia" w:ascii="宋体" w:hAnsi="宋体" w:eastAsia="宋体" w:cs="宋体"/>
          <w:kern w:val="0"/>
          <w:sz w:val="24"/>
          <w:szCs w:val="24"/>
        </w:rPr>
        <w:t>号）《</w:t>
      </w:r>
      <w:r>
        <w:rPr>
          <w:rFonts w:hint="eastAsia" w:ascii="宋体" w:hAnsi="宋体" w:eastAsia="宋体" w:cs="宋体"/>
          <w:kern w:val="0"/>
          <w:sz w:val="24"/>
          <w:szCs w:val="24"/>
          <w:lang w:val="en-US" w:eastAsia="zh-CN"/>
        </w:rPr>
        <w:t>盐城市医疗保障局等七部门关于印发&lt;</w:t>
      </w:r>
      <w:r>
        <w:rPr>
          <w:rFonts w:hint="eastAsia" w:ascii="宋体" w:hAnsi="宋体" w:eastAsia="宋体" w:cs="宋体"/>
          <w:kern w:val="0"/>
          <w:sz w:val="24"/>
          <w:szCs w:val="24"/>
        </w:rPr>
        <w:t>盐城市</w:t>
      </w:r>
      <w:r>
        <w:rPr>
          <w:rFonts w:hint="eastAsia" w:ascii="宋体" w:hAnsi="宋体" w:eastAsia="宋体" w:cs="宋体"/>
          <w:kern w:val="0"/>
          <w:sz w:val="24"/>
          <w:szCs w:val="24"/>
          <w:lang w:eastAsia="zh-CN"/>
        </w:rPr>
        <w:t>长期护理保险</w:t>
      </w:r>
      <w:r>
        <w:rPr>
          <w:rFonts w:hint="eastAsia" w:ascii="宋体" w:hAnsi="宋体" w:eastAsia="宋体" w:cs="宋体"/>
          <w:kern w:val="0"/>
          <w:sz w:val="24"/>
          <w:szCs w:val="24"/>
        </w:rPr>
        <w:t>实施细则</w:t>
      </w:r>
      <w:r>
        <w:rPr>
          <w:rFonts w:hint="eastAsia" w:ascii="宋体" w:hAnsi="宋体" w:eastAsia="宋体" w:cs="宋体"/>
          <w:kern w:val="0"/>
          <w:sz w:val="24"/>
          <w:szCs w:val="24"/>
          <w:lang w:val="en-US" w:eastAsia="zh-CN"/>
        </w:rPr>
        <w:t>&gt;的通知</w:t>
      </w:r>
      <w:r>
        <w:rPr>
          <w:rFonts w:hint="eastAsia" w:ascii="宋体" w:hAnsi="宋体" w:eastAsia="宋体" w:cs="宋体"/>
          <w:kern w:val="0"/>
          <w:sz w:val="24"/>
          <w:szCs w:val="24"/>
        </w:rPr>
        <w:t>》（盐医保发〔202</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50</w:t>
      </w:r>
      <w:r>
        <w:rPr>
          <w:rFonts w:hint="eastAsia" w:ascii="宋体" w:hAnsi="宋体" w:eastAsia="宋体" w:cs="宋体"/>
          <w:kern w:val="0"/>
          <w:sz w:val="24"/>
          <w:szCs w:val="24"/>
        </w:rPr>
        <w:t>号）等有关文件规定，为做好盐城市</w:t>
      </w:r>
      <w:r>
        <w:rPr>
          <w:rFonts w:hint="eastAsia" w:ascii="宋体" w:hAnsi="宋体" w:eastAsia="宋体" w:cs="宋体"/>
          <w:kern w:val="0"/>
          <w:sz w:val="24"/>
          <w:szCs w:val="24"/>
          <w:lang w:eastAsia="zh-CN"/>
        </w:rPr>
        <w:t>长期护理</w:t>
      </w:r>
      <w:r>
        <w:rPr>
          <w:rFonts w:hint="eastAsia" w:ascii="宋体" w:hAnsi="宋体" w:eastAsia="宋体" w:cs="宋体"/>
          <w:kern w:val="0"/>
          <w:sz w:val="24"/>
          <w:szCs w:val="24"/>
        </w:rPr>
        <w:t>保险服务工作，</w:t>
      </w:r>
      <w:r>
        <w:rPr>
          <w:rFonts w:hint="eastAsia" w:ascii="宋体" w:hAnsi="宋体" w:eastAsia="宋体" w:cs="宋体"/>
          <w:kern w:val="0"/>
          <w:sz w:val="24"/>
          <w:szCs w:val="24"/>
          <w:lang w:val="en-US" w:eastAsia="zh-CN"/>
        </w:rPr>
        <w:t>甲方</w:t>
      </w:r>
      <w:r>
        <w:rPr>
          <w:rFonts w:hint="eastAsia" w:ascii="宋体" w:hAnsi="宋体" w:eastAsia="宋体" w:cs="宋体"/>
          <w:kern w:val="0"/>
          <w:sz w:val="24"/>
          <w:szCs w:val="24"/>
        </w:rPr>
        <w:t>通过招标选定的乙方经过协商，本着平等协作和诚实信用的原则，签订如下</w:t>
      </w:r>
      <w:r>
        <w:rPr>
          <w:rFonts w:hint="eastAsia" w:ascii="宋体" w:hAnsi="宋体" w:eastAsia="宋体" w:cs="宋体"/>
          <w:kern w:val="0"/>
          <w:sz w:val="24"/>
          <w:szCs w:val="24"/>
          <w:lang w:eastAsia="zh-CN"/>
        </w:rPr>
        <w:t>合同：</w:t>
      </w:r>
      <w:r>
        <w:rPr>
          <w:rFonts w:hint="eastAsia" w:ascii="宋体" w:hAnsi="宋体" w:eastAsia="宋体" w:cs="宋体"/>
          <w:kern w:val="0"/>
          <w:sz w:val="24"/>
          <w:szCs w:val="24"/>
        </w:rPr>
        <w:t xml:space="preserve"> </w:t>
      </w:r>
    </w:p>
    <w:p w14:paraId="33B10A56">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一、服务区域</w:t>
      </w:r>
    </w:p>
    <w:p w14:paraId="4F53DB77">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甲方委托乙方承办盐城市</w:t>
      </w:r>
      <w:r>
        <w:rPr>
          <w:rFonts w:hint="eastAsia" w:ascii="宋体" w:hAnsi="宋体" w:eastAsia="宋体" w:cs="宋体"/>
          <w:kern w:val="0"/>
          <w:sz w:val="24"/>
          <w:szCs w:val="24"/>
          <w:u w:val="single"/>
          <w:lang w:val="en-US" w:eastAsia="zh-CN" w:bidi="ar-SA"/>
        </w:rPr>
        <w:t xml:space="preserve">    射阳县    </w:t>
      </w:r>
      <w:r>
        <w:rPr>
          <w:rFonts w:hint="eastAsia" w:cs="宋体"/>
          <w:color w:val="auto"/>
          <w:kern w:val="0"/>
          <w:sz w:val="24"/>
          <w:szCs w:val="24"/>
          <w:u w:val="none"/>
          <w:lang w:val="en-US" w:eastAsia="zh-CN" w:bidi="ar-SA"/>
        </w:rPr>
        <w:t>城乡居民</w:t>
      </w:r>
      <w:r>
        <w:rPr>
          <w:rFonts w:hint="eastAsia" w:ascii="宋体" w:hAnsi="宋体" w:eastAsia="宋体" w:cs="宋体"/>
          <w:kern w:val="0"/>
          <w:sz w:val="24"/>
          <w:szCs w:val="24"/>
          <w:lang w:val="en-US" w:eastAsia="zh-CN" w:bidi="ar-SA"/>
        </w:rPr>
        <w:t>长期护理保险（以下简称“长护险”）经办管理相关事务，乙方受甲方委托，按盐城市长护险政策规定和合同约定提供服务，包括但不限于失能等级评估、长期护理服务监管、稽核调查、政策宣传、统计分析等经办服务工作。</w:t>
      </w:r>
    </w:p>
    <w:p w14:paraId="20A797B6">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二、服务期限</w:t>
      </w:r>
    </w:p>
    <w:p w14:paraId="36720937">
      <w:pPr>
        <w:pStyle w:val="108"/>
        <w:keepNext w:val="0"/>
        <w:keepLines w:val="0"/>
        <w:pageBreakBefore w:val="0"/>
        <w:kinsoku/>
        <w:wordWrap/>
        <w:overflowPunct/>
        <w:topLinePunct w:val="0"/>
        <w:autoSpaceDE/>
        <w:autoSpaceDN/>
        <w:bidi w:val="0"/>
        <w:snapToGrid/>
        <w:spacing w:before="0" w:after="0" w:line="460" w:lineRule="exact"/>
        <w:ind w:firstLineChars="200"/>
        <w:jc w:val="both"/>
        <w:rPr>
          <w:rFonts w:hint="eastAsia" w:ascii="宋体" w:hAnsi="宋体" w:eastAsia="宋体" w:cs="宋体"/>
          <w:b w:val="0"/>
          <w:bCs w:val="0"/>
          <w:color w:val="auto"/>
          <w:kern w:val="2"/>
          <w:highlight w:val="none"/>
        </w:rPr>
      </w:pPr>
      <w:r>
        <w:rPr>
          <w:rFonts w:hint="eastAsia" w:ascii="宋体" w:hAnsi="宋体" w:eastAsia="宋体" w:cs="宋体"/>
          <w:color w:val="auto"/>
          <w:highlight w:val="none"/>
        </w:rPr>
        <w:t>本项目服务期限</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年，自202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年1月1日起至2027年12月31日止</w:t>
      </w:r>
      <w:r>
        <w:rPr>
          <w:rFonts w:hint="eastAsia" w:ascii="宋体" w:hAnsi="宋体" w:eastAsia="宋体" w:cs="宋体"/>
          <w:b w:val="0"/>
          <w:bCs w:val="0"/>
          <w:color w:val="auto"/>
          <w:highlight w:val="none"/>
        </w:rPr>
        <w:t>。</w:t>
      </w:r>
    </w:p>
    <w:p w14:paraId="37EDB58A">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三、筹资标准</w:t>
      </w:r>
    </w:p>
    <w:p w14:paraId="2AB02E17">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kern w:val="0"/>
          <w:sz w:val="24"/>
          <w:szCs w:val="24"/>
          <w:lang w:val="en-US" w:eastAsia="zh-CN" w:bidi="ar-SA"/>
        </w:rPr>
        <w:t>长护险筹资标准：基金由个人缴费、财政补助、医保统筹基金划拨三部分组成，其中个人缴费标准为每人每年30元、财政补助标准为每人每年40元，医保统筹基金划拨标准为每人每年30元。1至6级残疾军人、建国前老工人、学生及其他未成年人个人缴费部分暂免征缴。企业、单位、慈善机构等社会团体和个人给予支持或捐助，纳入长护险基金管理。</w:t>
      </w:r>
    </w:p>
    <w:p w14:paraId="27EB35D2">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四、保障对象和支付标准</w:t>
      </w:r>
    </w:p>
    <w:p w14:paraId="1F0940E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失能等级评估为重度失能等级的参保人员（以下简称“失能人员”）可选择入住定点长护服务机构接受护理服务、居家接受定点长护服务机构上门护理服务以及居家接受定点长护服务机构上门护理服务和亲情护理服务相结合等护理服务的方式，享受相应的长护险待遇。</w:t>
      </w:r>
    </w:p>
    <w:p w14:paraId="7C2FE0C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失能人员在市内接受长期护理服务期间，发生的属于长护险护理服务项目范围和标准的护理费用，由长护险基金按《盐城市长期护理保险实施细则》规定的标准支付。</w:t>
      </w:r>
    </w:p>
    <w:p w14:paraId="27439972">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五、合同金额和支付方式</w:t>
      </w:r>
    </w:p>
    <w:p w14:paraId="29046FBA">
      <w:pPr>
        <w:pStyle w:val="27"/>
        <w:keepNext w:val="0"/>
        <w:keepLines w:val="0"/>
        <w:pageBreakBefore w:val="0"/>
        <w:kinsoku/>
        <w:wordWrap/>
        <w:overflowPunct/>
        <w:topLinePunct w:val="0"/>
        <w:autoSpaceDE/>
        <w:autoSpaceDN/>
        <w:bidi w:val="0"/>
        <w:snapToGrid/>
        <w:spacing w:beforeAutospacing="0" w:afterAutospacing="0" w:line="460" w:lineRule="exact"/>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b/>
          <w:bCs/>
          <w:color w:val="auto"/>
          <w:highlight w:val="none"/>
          <w:lang w:val="en-US" w:eastAsia="zh-CN"/>
        </w:rPr>
        <w:t>、资金筹集。</w:t>
      </w:r>
      <w:r>
        <w:rPr>
          <w:rFonts w:hint="eastAsia" w:ascii="宋体" w:hAnsi="宋体" w:eastAsia="宋体" w:cs="宋体"/>
          <w:color w:val="auto"/>
          <w:highlight w:val="none"/>
          <w:lang w:val="en-US" w:eastAsia="zh-CN"/>
        </w:rPr>
        <w:t>甲方按筹资标准和参保人数，计算长护险基金筹资总额，筹资总额分为长护险保费与承办服务费，其中承办服务费按中标价计提，长护险保费与承办服务费乙方须分别建账、核算、考核。</w:t>
      </w:r>
    </w:p>
    <w:p w14:paraId="541AAB1E">
      <w:pPr>
        <w:pStyle w:val="27"/>
        <w:keepNext w:val="0"/>
        <w:keepLines w:val="0"/>
        <w:pageBreakBefore w:val="0"/>
        <w:kinsoku/>
        <w:wordWrap/>
        <w:overflowPunct/>
        <w:topLinePunct w:val="0"/>
        <w:autoSpaceDE/>
        <w:autoSpaceDN/>
        <w:bidi w:val="0"/>
        <w:snapToGrid/>
        <w:spacing w:beforeAutospacing="0" w:afterAutospacing="0" w:line="460" w:lineRule="exact"/>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合同签订后，甲方收到预付款发票后10个工作日内向乙方支付合同金额中承办服务费的30%作为预付款</w:t>
      </w:r>
      <w:r>
        <w:rPr>
          <w:rFonts w:hint="eastAsia" w:cs="宋体"/>
          <w:color w:val="auto"/>
          <w:highlight w:val="none"/>
          <w:lang w:val="en-US" w:eastAsia="zh-CN"/>
        </w:rPr>
        <w:t>。</w:t>
      </w:r>
    </w:p>
    <w:p w14:paraId="5E486298">
      <w:pPr>
        <w:pStyle w:val="27"/>
        <w:keepNext w:val="0"/>
        <w:keepLines w:val="0"/>
        <w:pageBreakBefore w:val="0"/>
        <w:kinsoku/>
        <w:wordWrap/>
        <w:overflowPunct/>
        <w:topLinePunct w:val="0"/>
        <w:autoSpaceDE/>
        <w:autoSpaceDN/>
        <w:bidi w:val="0"/>
        <w:snapToGrid/>
        <w:spacing w:beforeAutospacing="0" w:afterAutospacing="0" w:line="460" w:lineRule="exact"/>
        <w:ind w:firstLine="48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注：如乙方</w:t>
      </w:r>
      <w:r>
        <w:rPr>
          <w:rFonts w:hint="eastAsia" w:ascii="宋体" w:hAnsi="宋体" w:eastAsia="宋体" w:cs="宋体"/>
          <w:color w:val="auto"/>
          <w:highlight w:val="none"/>
        </w:rPr>
        <w:t>书面表示无需预付款或者主动要求降低预付款比例的，采购人可就预付款比例做相应调整</w:t>
      </w:r>
      <w:r>
        <w:rPr>
          <w:rFonts w:hint="eastAsia" w:ascii="宋体" w:hAnsi="宋体" w:eastAsia="宋体" w:cs="宋体"/>
          <w:color w:val="auto"/>
          <w:highlight w:val="none"/>
          <w:lang w:eastAsia="zh-CN"/>
        </w:rPr>
        <w:t>。</w:t>
      </w:r>
    </w:p>
    <w:p w14:paraId="79F2EC2A">
      <w:pPr>
        <w:pStyle w:val="27"/>
        <w:keepNext w:val="0"/>
        <w:keepLines w:val="0"/>
        <w:pageBreakBefore w:val="0"/>
        <w:kinsoku/>
        <w:wordWrap/>
        <w:overflowPunct/>
        <w:topLinePunct w:val="0"/>
        <w:autoSpaceDE/>
        <w:autoSpaceDN/>
        <w:bidi w:val="0"/>
        <w:snapToGrid/>
        <w:spacing w:beforeAutospacing="0" w:afterAutospacing="0" w:line="460" w:lineRule="exact"/>
        <w:ind w:firstLine="482" w:firstLineChars="200"/>
        <w:jc w:val="both"/>
        <w:rPr>
          <w:rFonts w:hint="eastAsia" w:ascii="宋体" w:hAnsi="宋体" w:eastAsia="宋体" w:cs="宋体"/>
          <w:b w:val="0"/>
          <w:bCs w:val="0"/>
          <w:color w:val="auto"/>
          <w:highlight w:val="none"/>
          <w:lang w:val="en-US" w:eastAsia="zh-CN"/>
        </w:rPr>
      </w:pPr>
      <w:r>
        <w:rPr>
          <w:rFonts w:hint="eastAsia" w:ascii="宋体" w:hAnsi="宋体" w:eastAsia="宋体" w:cs="宋体"/>
          <w:b/>
          <w:bCs/>
          <w:color w:val="auto"/>
          <w:highlight w:val="none"/>
          <w:lang w:val="en-US" w:eastAsia="zh-CN"/>
        </w:rPr>
        <w:t>2、费用拨付。</w:t>
      </w:r>
      <w:r>
        <w:rPr>
          <w:rFonts w:hint="eastAsia" w:ascii="宋体" w:hAnsi="宋体" w:eastAsia="宋体" w:cs="宋体"/>
          <w:b w:val="0"/>
          <w:bCs w:val="0"/>
          <w:color w:val="auto"/>
          <w:highlight w:val="none"/>
          <w:lang w:val="en-US" w:eastAsia="zh-CN"/>
        </w:rPr>
        <w:t>甲方于每季度首月向财政部门申请当季度长护险保费和承办服务费，到账后及时拨付至乙方。</w:t>
      </w:r>
    </w:p>
    <w:p w14:paraId="61A3DEB9">
      <w:pPr>
        <w:pStyle w:val="27"/>
        <w:keepNext w:val="0"/>
        <w:keepLines w:val="0"/>
        <w:pageBreakBefore w:val="0"/>
        <w:kinsoku/>
        <w:wordWrap/>
        <w:overflowPunct/>
        <w:topLinePunct w:val="0"/>
        <w:autoSpaceDE/>
        <w:autoSpaceDN/>
        <w:bidi w:val="0"/>
        <w:snapToGrid/>
        <w:spacing w:beforeAutospacing="0" w:afterAutospacing="0" w:line="460" w:lineRule="exact"/>
        <w:ind w:firstLine="480" w:firstLineChars="200"/>
        <w:jc w:val="both"/>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承办服务费预留5%部分作为考核金，每季度按照95%比例拨付，</w:t>
      </w:r>
      <w:r>
        <w:rPr>
          <w:rFonts w:hint="eastAsia" w:ascii="宋体" w:hAnsi="宋体" w:eastAsia="宋体" w:cs="宋体"/>
          <w:b w:val="0"/>
          <w:bCs w:val="0"/>
          <w:color w:val="auto"/>
          <w:highlight w:val="none"/>
        </w:rPr>
        <w:t>承办服务费由主承保统一使用</w:t>
      </w:r>
      <w:r>
        <w:rPr>
          <w:rFonts w:hint="eastAsia" w:ascii="宋体" w:hAnsi="宋体" w:eastAsia="宋体" w:cs="宋体"/>
          <w:b w:val="0"/>
          <w:bCs w:val="0"/>
          <w:color w:val="auto"/>
          <w:highlight w:val="none"/>
          <w:lang w:eastAsia="zh-CN"/>
        </w:rPr>
        <w:t>。</w:t>
      </w:r>
    </w:p>
    <w:p w14:paraId="115B0FBB">
      <w:pPr>
        <w:pStyle w:val="27"/>
        <w:keepNext w:val="0"/>
        <w:keepLines w:val="0"/>
        <w:pageBreakBefore w:val="0"/>
        <w:kinsoku/>
        <w:wordWrap/>
        <w:overflowPunct/>
        <w:topLinePunct w:val="0"/>
        <w:autoSpaceDE/>
        <w:autoSpaceDN/>
        <w:bidi w:val="0"/>
        <w:snapToGrid/>
        <w:spacing w:beforeAutospacing="0" w:afterAutospacing="0" w:line="460" w:lineRule="exact"/>
        <w:ind w:firstLine="482" w:firstLineChars="200"/>
        <w:jc w:val="both"/>
        <w:rPr>
          <w:rFonts w:hint="eastAsia" w:ascii="宋体" w:hAnsi="宋体" w:eastAsia="宋体" w:cs="宋体"/>
          <w:b w:val="0"/>
          <w:bCs w:val="0"/>
          <w:color w:val="auto"/>
          <w:highlight w:val="none"/>
          <w:lang w:val="en-US" w:eastAsia="zh-CN"/>
        </w:rPr>
      </w:pPr>
      <w:r>
        <w:rPr>
          <w:rFonts w:hint="eastAsia" w:ascii="宋体" w:hAnsi="宋体" w:eastAsia="宋体" w:cs="宋体"/>
          <w:b/>
          <w:bCs/>
          <w:color w:val="auto"/>
          <w:highlight w:val="none"/>
          <w:lang w:val="en-US" w:eastAsia="zh-CN"/>
        </w:rPr>
        <w:t>3．结算管理。</w:t>
      </w:r>
      <w:r>
        <w:rPr>
          <w:rFonts w:hint="eastAsia" w:ascii="宋体" w:hAnsi="宋体" w:eastAsia="宋体" w:cs="宋体"/>
          <w:b w:val="0"/>
          <w:bCs w:val="0"/>
          <w:color w:val="auto"/>
          <w:highlight w:val="none"/>
          <w:lang w:val="en-US" w:eastAsia="zh-CN"/>
        </w:rPr>
        <w:t>每月25日前，乙方根据上月实际评估人数、评估费支付标准，按照协议约定与定点评估机构结算评估费用；每月15日前，乙方应完成上月应支付待遇费用的对账、核算及审核，并将费用明细、结算报表等签字并报送至甲方，同时于当月20日前将应支付的待遇费用返还至甲方账户，甲方于月底前完成支付。</w:t>
      </w:r>
    </w:p>
    <w:p w14:paraId="4D8A4BB7">
      <w:pPr>
        <w:pStyle w:val="27"/>
        <w:keepNext w:val="0"/>
        <w:keepLines w:val="0"/>
        <w:pageBreakBefore w:val="0"/>
        <w:kinsoku/>
        <w:wordWrap/>
        <w:overflowPunct/>
        <w:topLinePunct w:val="0"/>
        <w:autoSpaceDE/>
        <w:autoSpaceDN/>
        <w:bidi w:val="0"/>
        <w:snapToGrid/>
        <w:spacing w:beforeAutospacing="0" w:afterAutospacing="0" w:line="460" w:lineRule="exact"/>
        <w:ind w:firstLine="482" w:firstLineChars="200"/>
        <w:jc w:val="both"/>
        <w:rPr>
          <w:rFonts w:hint="eastAsia" w:ascii="宋体" w:hAnsi="宋体" w:eastAsia="宋体" w:cs="宋体"/>
          <w:b w:val="0"/>
          <w:bCs w:val="0"/>
          <w:color w:val="auto"/>
          <w:highlight w:val="none"/>
          <w:lang w:val="en-US" w:eastAsia="zh-CN"/>
        </w:rPr>
      </w:pPr>
      <w:r>
        <w:rPr>
          <w:rFonts w:hint="eastAsia" w:ascii="宋体" w:hAnsi="宋体" w:eastAsia="宋体" w:cs="宋体"/>
          <w:b/>
          <w:bCs/>
          <w:color w:val="auto"/>
          <w:highlight w:val="none"/>
          <w:lang w:val="en-US" w:eastAsia="zh-CN"/>
        </w:rPr>
        <w:t>4．费用清算。</w:t>
      </w:r>
      <w:r>
        <w:rPr>
          <w:rFonts w:hint="eastAsia" w:ascii="宋体" w:hAnsi="宋体" w:eastAsia="宋体" w:cs="宋体"/>
          <w:b w:val="0"/>
          <w:bCs w:val="0"/>
          <w:color w:val="auto"/>
          <w:highlight w:val="none"/>
          <w:lang w:val="en-US" w:eastAsia="zh-CN"/>
        </w:rPr>
        <w:t>次年4月底前，甲方按本年度享受长护险待遇的实际人数、待遇支付情况与乙方进行保费清算，结余部分返还财政专户。甲方对乙方合同履行情况、承办服务质量开展年度考核，依据考核结果结算年度考核金。主承保在合同期结束后与共保人进行承办服务成本清算。</w:t>
      </w:r>
    </w:p>
    <w:p w14:paraId="1D6FDAED">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六、履约保证金</w:t>
      </w:r>
    </w:p>
    <w:p w14:paraId="6C54852D">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1．履约保证金的缴纳金额</w:t>
      </w:r>
    </w:p>
    <w:p w14:paraId="6E770BE9">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乙方按其所得承办服务费的5%（四舍五入到元）作为履约保证金。甲方应当对AA评级及以上的乙方（需提供信用管理部门备案的第三方信用报告）免收履约保证金。</w:t>
      </w:r>
    </w:p>
    <w:p w14:paraId="544EFDB9">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2．履约保证金的缴纳形式</w:t>
      </w:r>
    </w:p>
    <w:p w14:paraId="7D3F9206">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乙方应当以支票、汇票、本票或者金融机构、担保机构出具的保函等非现金形式提交履约保证金。依据《关于在全省政府采购领域推行电子履约保函（保险）的通知》，鼓励乙方自愿使用电子履约保函（保险）代替缴纳履约保证金。</w:t>
      </w:r>
    </w:p>
    <w:p w14:paraId="34ED20E8">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3．履约保证金的退还</w:t>
      </w:r>
    </w:p>
    <w:p w14:paraId="2B8845E8">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3.1方式：无息退还至乙方缴纳履约保证金的账户。如为保函，在到期时自行失效。</w:t>
      </w:r>
    </w:p>
    <w:p w14:paraId="6D63B666">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3.2时间：本项目履约保证金在服务期满且清算结束后30个工作日内无息退回。</w:t>
      </w:r>
    </w:p>
    <w:p w14:paraId="0DB3B4BD">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3.3条件：本合同履行完毕，未出现本章节3.4条款规定的情形。</w:t>
      </w:r>
    </w:p>
    <w:p w14:paraId="75D89315">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3.4不予退还情形</w:t>
      </w:r>
    </w:p>
    <w:p w14:paraId="3859CD9E">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除不可抗力情况外，乙方出现下列情形之一的，其履约保证金，甲方将视情节决定不予退还或部分不予退还。</w:t>
      </w:r>
    </w:p>
    <w:p w14:paraId="7185E6DC">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（1）乙方无正当理由拒绝签订合同的，或者在签订合同时向甲方提出附加条件或者更改合同实质性内容要求的；</w:t>
      </w:r>
    </w:p>
    <w:p w14:paraId="4C3C6A0B">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（2）乙方不履行与甲方订立的合同的；</w:t>
      </w:r>
    </w:p>
    <w:p w14:paraId="2B93FA5D">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（3）乙方所供货物或服务不符合招标文件规定要求的；</w:t>
      </w:r>
    </w:p>
    <w:p w14:paraId="1CC2C35C">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（4）乙方采取欺骗、弄虚作假方式投标的或与其他投标人串通投标的；</w:t>
      </w:r>
    </w:p>
    <w:p w14:paraId="35EDE76D">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（5）乙方将合同内容转包、违法分包的；</w:t>
      </w:r>
    </w:p>
    <w:p w14:paraId="6CB15427">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（6）乙方故意捏造事实或伪造证明材料，进行虚假恶意投诉或反映的。</w:t>
      </w:r>
    </w:p>
    <w:p w14:paraId="2AE5B31D">
      <w:pPr>
        <w:pStyle w:val="27"/>
        <w:keepNext w:val="0"/>
        <w:keepLines w:val="0"/>
        <w:pageBreakBefore w:val="0"/>
        <w:kinsoku/>
        <w:wordWrap/>
        <w:overflowPunct/>
        <w:topLinePunct w:val="0"/>
        <w:autoSpaceDE/>
        <w:autoSpaceDN/>
        <w:bidi w:val="0"/>
        <w:snapToGrid/>
        <w:spacing w:beforeAutospacing="0" w:afterAutospacing="0" w:line="460" w:lineRule="exact"/>
        <w:ind w:firstLine="480" w:firstLineChars="200"/>
        <w:jc w:val="both"/>
        <w:rPr>
          <w:rFonts w:hint="eastAsia" w:ascii="宋体" w:hAnsi="宋体" w:eastAsia="宋体" w:cs="宋体"/>
          <w:kern w:val="0"/>
          <w:sz w:val="24"/>
          <w:szCs w:val="24"/>
          <w:highlight w:val="cyan"/>
          <w:lang w:val="en-US" w:eastAsia="zh-CN" w:bidi="ar-SA"/>
        </w:rPr>
      </w:pPr>
      <w:r>
        <w:rPr>
          <w:rFonts w:hint="eastAsia" w:ascii="宋体" w:hAnsi="宋体" w:eastAsia="宋体" w:cs="宋体"/>
          <w:kern w:val="0"/>
          <w:sz w:val="24"/>
          <w:szCs w:val="24"/>
          <w:highlight w:val="none"/>
          <w:lang w:val="en-US" w:eastAsia="zh-CN" w:bidi="ar-SA"/>
        </w:rPr>
        <w:t>3.5逾期退还的违约责任：甲方逾期无故未退还履约保证金的，按中国人民银行同期贷款基准利率上浮20%后的利率支付超期资金占用费，但因乙方自身原因导致无法及时退还的除外。</w:t>
      </w:r>
    </w:p>
    <w:p w14:paraId="7542E32C">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七、甲方责任</w:t>
      </w:r>
    </w:p>
    <w:p w14:paraId="7027FE98">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w:t>
      </w:r>
      <w:r>
        <w:rPr>
          <w:rFonts w:hint="eastAsia" w:ascii="宋体" w:hAnsi="宋体" w:eastAsia="宋体" w:cs="宋体"/>
          <w:b/>
          <w:bCs/>
          <w:kern w:val="0"/>
          <w:sz w:val="24"/>
          <w:szCs w:val="24"/>
          <w:lang w:val="en-US" w:eastAsia="zh-CN" w:bidi="ar-SA"/>
        </w:rPr>
        <w:t>．</w:t>
      </w:r>
      <w:r>
        <w:rPr>
          <w:rFonts w:hint="eastAsia" w:ascii="宋体" w:hAnsi="宋体" w:eastAsia="宋体" w:cs="宋体"/>
          <w:kern w:val="0"/>
          <w:sz w:val="24"/>
          <w:szCs w:val="24"/>
          <w:lang w:val="en-US" w:eastAsia="zh-CN" w:bidi="ar-SA"/>
        </w:rPr>
        <w:t>甲方有权对乙方的行为进行监督和检查。</w:t>
      </w:r>
    </w:p>
    <w:p w14:paraId="46C2E018">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w:t>
      </w:r>
      <w:r>
        <w:rPr>
          <w:rFonts w:hint="eastAsia" w:ascii="宋体" w:hAnsi="宋体" w:eastAsia="宋体" w:cs="宋体"/>
          <w:b/>
          <w:bCs/>
          <w:kern w:val="0"/>
          <w:sz w:val="24"/>
          <w:szCs w:val="24"/>
          <w:lang w:val="en-US" w:eastAsia="zh-CN" w:bidi="ar-SA"/>
        </w:rPr>
        <w:t>．</w:t>
      </w:r>
      <w:r>
        <w:rPr>
          <w:rFonts w:hint="eastAsia" w:ascii="宋体" w:hAnsi="宋体" w:eastAsia="宋体" w:cs="宋体"/>
          <w:kern w:val="0"/>
          <w:sz w:val="24"/>
          <w:szCs w:val="24"/>
          <w:lang w:val="en-US" w:eastAsia="zh-CN" w:bidi="ar-SA"/>
        </w:rPr>
        <w:t>甲方应向乙方提供长护险经办管理服务所需的相关资料和信息。</w:t>
      </w:r>
    </w:p>
    <w:p w14:paraId="7F870F9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w:t>
      </w:r>
      <w:r>
        <w:rPr>
          <w:rFonts w:hint="eastAsia" w:ascii="宋体" w:hAnsi="宋体" w:eastAsia="宋体" w:cs="宋体"/>
          <w:b/>
          <w:bCs/>
          <w:kern w:val="0"/>
          <w:sz w:val="24"/>
          <w:szCs w:val="24"/>
          <w:lang w:val="en-US" w:eastAsia="zh-CN" w:bidi="ar-SA"/>
        </w:rPr>
        <w:t>．</w:t>
      </w:r>
      <w:r>
        <w:rPr>
          <w:rFonts w:hint="eastAsia" w:ascii="宋体" w:hAnsi="宋体" w:eastAsia="宋体" w:cs="宋体"/>
          <w:kern w:val="0"/>
          <w:sz w:val="24"/>
          <w:szCs w:val="24"/>
          <w:lang w:val="en-US" w:eastAsia="zh-CN" w:bidi="ar-SA"/>
        </w:rPr>
        <w:t>甲方应加强长护险基金管理，完善付费方式及结算办法，及时审核并与乙方进行结算。</w:t>
      </w:r>
    </w:p>
    <w:p w14:paraId="5C86095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w:t>
      </w:r>
      <w:r>
        <w:rPr>
          <w:rFonts w:hint="eastAsia" w:ascii="宋体" w:hAnsi="宋体" w:eastAsia="宋体" w:cs="宋体"/>
          <w:b/>
          <w:bCs/>
          <w:kern w:val="0"/>
          <w:sz w:val="24"/>
          <w:szCs w:val="24"/>
          <w:lang w:val="en-US" w:eastAsia="zh-CN" w:bidi="ar-SA"/>
        </w:rPr>
        <w:t>．</w:t>
      </w:r>
      <w:r>
        <w:rPr>
          <w:rFonts w:hint="eastAsia" w:ascii="宋体" w:hAnsi="宋体" w:eastAsia="宋体" w:cs="宋体"/>
          <w:kern w:val="0"/>
          <w:sz w:val="24"/>
          <w:szCs w:val="24"/>
          <w:lang w:val="en-US" w:eastAsia="zh-CN" w:bidi="ar-SA"/>
        </w:rPr>
        <w:t>甲方应为乙方开展定点评估机构、定点长护服务机构核查工作提供所需支持。</w:t>
      </w:r>
    </w:p>
    <w:p w14:paraId="4F46497C">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5．甲方应建立与服务对象满意度、评估质量、护理服务质量挂钩的考核结算机制，定期对乙方进行考核，及时完成费用清算。</w:t>
      </w:r>
    </w:p>
    <w:p w14:paraId="359040CC">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6．甲方应建立服务对象投诉受理渠道，常态化开展日常抽查等，对乙方提供服务及赔付情况进行全面考核，规范和提高服务质量。</w:t>
      </w:r>
    </w:p>
    <w:p w14:paraId="313F34C9">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7．甲方定期对乙方承办工作进行考核评价，内容包括但不限于：合同履行情况、基金运行管理情况、服务质效情况和促进参保扩面情况。</w:t>
      </w:r>
    </w:p>
    <w:p w14:paraId="7B9DB8F7">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8．甲方应履行国家法律法规所规定的由甲方承担的其他责任。</w:t>
      </w:r>
    </w:p>
    <w:p w14:paraId="4D7E2908">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八、乙方责任</w:t>
      </w:r>
    </w:p>
    <w:p w14:paraId="3D12E053">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1．乙方在甲方指导下提供长护险经办服务，并接受甲方的管理、考核和监督。 </w:t>
      </w:r>
    </w:p>
    <w:p w14:paraId="5F4E0509">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乙方工作内容包括但不限于：政策宣传、咨询回复及投诉处理，失能等级评估的受理、审核、争议及纠纷处理；协助做好定点机构的准入、指导、监督和管理；待遇费用的对账、核算、审核及稽核，长护险基金运行监测分析，长护险业务档案资料的整理和保存，甲方安排的其他工作。</w:t>
      </w:r>
    </w:p>
    <w:p w14:paraId="784E7AC8">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3．乙方应为本项目设置经办服务场所，用于开展长护险经办服务及内部综合管理等工作。配备开展各项业务且与工作量相适应的办公设施、核查设备及车辆，并根据长护险各项工作的需求，及时提供。 </w:t>
      </w:r>
    </w:p>
    <w:p w14:paraId="500FA70F">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4．乙方应为本项目配备一名专职项目经理，</w:t>
      </w:r>
      <w:r>
        <w:rPr>
          <w:rFonts w:hint="eastAsia" w:ascii="宋体" w:hAnsi="宋体" w:eastAsia="宋体" w:cs="宋体"/>
          <w:kern w:val="0"/>
          <w:sz w:val="24"/>
          <w:szCs w:val="24"/>
          <w:lang w:bidi="ar-SA"/>
        </w:rPr>
        <w:t>全权</w:t>
      </w:r>
      <w:r>
        <w:rPr>
          <w:rFonts w:hint="eastAsia" w:ascii="宋体" w:hAnsi="宋体" w:eastAsia="宋体" w:cs="宋体"/>
          <w:kern w:val="0"/>
          <w:sz w:val="24"/>
          <w:szCs w:val="24"/>
          <w:lang w:val="en-US" w:eastAsia="zh-CN" w:bidi="ar-SA"/>
        </w:rPr>
        <w:t>负责长护险业务经办和管理。乙方应为本项目配备长护险经办服务全日制工作人员（每3万参保人员至少配备1名工作人员），专职从事长护险经办服务工作，并保证人员的稳定性，其中医学、康复、护理、信息、统计、财务专业（具有大专以上学历）的人员比例不低于30%，派驻相应数量的工作人员至甲方共同办理长护险业务。</w:t>
      </w:r>
    </w:p>
    <w:p w14:paraId="5F66270E">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乙方统一使用“盐城市长护险信息系统”经办业务，建立评估人员、护理人员库，实行动态管理，并做好长护险信息系统各类用户的培训和指导工作。系统开发建设、日常维护以及今后因政策调整所需的软件开发及硬件设备投入费用等费用由乙方按照分包占比共同承担。</w:t>
      </w:r>
    </w:p>
    <w:p w14:paraId="41D50A62">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6．乙方具体负责定点评估机构及评估人员的管理，建立费用审核、内部控制、日常巡查、运行分析等管理制度，对评估结果、评估质量及待遇享受等情况进行跟踪管理，按季度编报评估工作报告报送至甲方。</w:t>
      </w:r>
    </w:p>
    <w:p w14:paraId="6A9CAAF8">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7．乙方对甲方提供的参保人信息以及相关资料承担保密责任，不得用于其他用途，不得向第三方泄露。未经甲方同意，乙方不得将本保险合同业务转让转包给任何第三方。</w:t>
      </w:r>
    </w:p>
    <w:p w14:paraId="5DEAAFCA">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8．乙方应发挥精准精细服务优势，以护理服务为抓手，引导群众及其家庭成员及时参保缴费，实现应保尽保。宣传动员城乡居民、灵活就业人员、个体工商户参加基本医疗保险，进一步优化参保结构，扩大长护险参保覆盖面。</w:t>
      </w:r>
    </w:p>
    <w:p w14:paraId="7584C597">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9．</w:t>
      </w:r>
      <w:r>
        <w:rPr>
          <w:rFonts w:hint="eastAsia" w:ascii="宋体" w:hAnsi="宋体" w:eastAsia="宋体" w:cs="宋体"/>
          <w:kern w:val="0"/>
          <w:sz w:val="24"/>
          <w:szCs w:val="24"/>
          <w:highlight w:val="none"/>
          <w:lang w:val="en-US" w:eastAsia="zh-CN" w:bidi="ar-SA"/>
        </w:rPr>
        <w:t>保险周期结束后一个季度内，乙方需向甲方提供长护险年度运行分析报告</w:t>
      </w:r>
      <w:r>
        <w:rPr>
          <w:rFonts w:hint="eastAsia" w:ascii="宋体" w:hAnsi="宋体" w:eastAsia="宋体" w:cs="宋体"/>
          <w:kern w:val="0"/>
          <w:sz w:val="24"/>
          <w:szCs w:val="24"/>
          <w:lang w:val="en-US" w:eastAsia="zh-CN" w:bidi="ar-SA"/>
        </w:rPr>
        <w:t>。</w:t>
      </w:r>
    </w:p>
    <w:p w14:paraId="3BBAF22D">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10．甲方交办的其他与长护险相关的工作。</w:t>
      </w:r>
    </w:p>
    <w:p w14:paraId="663DACA1">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九、共同责任</w:t>
      </w:r>
    </w:p>
    <w:p w14:paraId="6B54742B">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b/>
          <w:bCs/>
          <w:kern w:val="0"/>
          <w:sz w:val="24"/>
          <w:szCs w:val="24"/>
          <w:lang w:val="en-US" w:eastAsia="zh-CN" w:bidi="ar-SA"/>
        </w:rPr>
        <w:t>1．接受监督。</w:t>
      </w:r>
      <w:r>
        <w:rPr>
          <w:rFonts w:hint="eastAsia" w:ascii="宋体" w:hAnsi="宋体" w:eastAsia="宋体" w:cs="宋体"/>
          <w:kern w:val="0"/>
          <w:sz w:val="24"/>
          <w:szCs w:val="24"/>
          <w:lang w:val="en-US" w:eastAsia="zh-CN" w:bidi="ar-SA"/>
        </w:rPr>
        <w:t>甲乙双方签订合同的情况，以及长护险收入、支出情况等定期按规定接受财政、审计、医保行政部门的监督。</w:t>
      </w:r>
    </w:p>
    <w:p w14:paraId="00D39DBE">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b/>
          <w:bCs/>
          <w:kern w:val="0"/>
          <w:sz w:val="24"/>
          <w:szCs w:val="24"/>
          <w:lang w:val="en-US" w:eastAsia="zh-CN" w:bidi="ar-SA"/>
        </w:rPr>
        <w:t>2．合署办公。</w:t>
      </w:r>
      <w:r>
        <w:rPr>
          <w:rFonts w:hint="eastAsia" w:ascii="宋体" w:hAnsi="宋体" w:eastAsia="宋体" w:cs="宋体"/>
          <w:kern w:val="0"/>
          <w:sz w:val="24"/>
          <w:szCs w:val="24"/>
          <w:lang w:val="en-US" w:eastAsia="zh-CN" w:bidi="ar-SA"/>
        </w:rPr>
        <w:t>乙方按照甲方需求，派驻一定数量的工作人员至甲方服务窗口合署办公，乙方招聘的长护险工作人员保持统一待遇水平，合署办公人员的绩效考核由甲方负责。甲乙双方共同制定管理制度、工作流程，派驻人员在甲方的指导下开展工作，有关情况及时向乙方通报。</w:t>
      </w:r>
    </w:p>
    <w:p w14:paraId="76B4F32E">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b/>
          <w:bCs/>
          <w:kern w:val="0"/>
          <w:sz w:val="24"/>
          <w:szCs w:val="24"/>
          <w:lang w:val="en-US" w:eastAsia="zh-CN" w:bidi="ar-SA"/>
        </w:rPr>
        <w:t>3．相互沟通。</w:t>
      </w:r>
      <w:r>
        <w:rPr>
          <w:rFonts w:hint="eastAsia" w:ascii="宋体" w:hAnsi="宋体" w:eastAsia="宋体" w:cs="宋体"/>
          <w:kern w:val="0"/>
          <w:sz w:val="24"/>
          <w:szCs w:val="24"/>
          <w:lang w:val="en-US" w:eastAsia="zh-CN" w:bidi="ar-SA"/>
        </w:rPr>
        <w:t>本项目相关政策发生调整时，甲方及时告知乙方；乙方经办长护险业务中出现新情况或遭遇突发事件，要及时通报甲方。</w:t>
      </w:r>
    </w:p>
    <w:p w14:paraId="255BD214">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b/>
          <w:bCs/>
          <w:kern w:val="0"/>
          <w:sz w:val="24"/>
          <w:szCs w:val="24"/>
          <w:lang w:val="en-US" w:eastAsia="zh-CN" w:bidi="ar-SA"/>
        </w:rPr>
        <w:t>4．共同管理。</w:t>
      </w:r>
      <w:r>
        <w:rPr>
          <w:rFonts w:hint="eastAsia" w:ascii="宋体" w:hAnsi="宋体" w:eastAsia="宋体" w:cs="宋体"/>
          <w:kern w:val="0"/>
          <w:sz w:val="24"/>
          <w:szCs w:val="24"/>
          <w:lang w:val="en-US" w:eastAsia="zh-CN" w:bidi="ar-SA"/>
        </w:rPr>
        <w:t>甲乙双方共同对定点评估机构、定点长护服务机构进行管理，甲方按期进行考核，可委托乙方具体负责。</w:t>
      </w:r>
    </w:p>
    <w:p w14:paraId="7A6388BE">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b/>
          <w:bCs/>
          <w:kern w:val="0"/>
          <w:sz w:val="24"/>
          <w:szCs w:val="24"/>
          <w:lang w:val="en-US" w:eastAsia="zh-CN" w:bidi="ar-SA"/>
        </w:rPr>
        <w:t>5．强化培训。</w:t>
      </w:r>
      <w:r>
        <w:rPr>
          <w:rFonts w:hint="eastAsia" w:ascii="宋体" w:hAnsi="宋体" w:eastAsia="宋体" w:cs="宋体"/>
          <w:kern w:val="0"/>
          <w:sz w:val="24"/>
          <w:szCs w:val="24"/>
          <w:lang w:val="en-US" w:eastAsia="zh-CN" w:bidi="ar-SA"/>
        </w:rPr>
        <w:t>甲方对乙方开展长护险政策业务培训，乙方应对定点评估机构、定点长护服务机构、工作人员开展政策业务培训。</w:t>
      </w:r>
    </w:p>
    <w:p w14:paraId="57150F89">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b/>
          <w:bCs/>
          <w:kern w:val="0"/>
          <w:sz w:val="24"/>
          <w:szCs w:val="24"/>
          <w:lang w:val="en-US" w:eastAsia="zh-CN" w:bidi="ar-SA"/>
        </w:rPr>
        <w:t>6．保证支付。</w:t>
      </w:r>
      <w:r>
        <w:rPr>
          <w:rFonts w:hint="eastAsia" w:ascii="宋体" w:hAnsi="宋体" w:eastAsia="宋体" w:cs="宋体"/>
          <w:kern w:val="0"/>
          <w:sz w:val="24"/>
          <w:szCs w:val="24"/>
          <w:lang w:val="en-US" w:eastAsia="zh-CN" w:bidi="ar-SA"/>
        </w:rPr>
        <w:t>合同结束或提前终止，但在合同有效期内已发生尚未结算的待遇费用由乙方支付。甲乙双方协商有效办法，落实结算责任，保障参保人、定点长护服务机构权益。</w:t>
      </w:r>
    </w:p>
    <w:p w14:paraId="21C972F0">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十、违约责任</w:t>
      </w:r>
    </w:p>
    <w:p w14:paraId="5F05FFC3">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1．甲乙双方因违反合同约定，或发生其他严重损害参保人权益的情况，合同双方可以提前终止或解除合作，并就违约情况提请有关部门依法追究责任。</w:t>
      </w:r>
    </w:p>
    <w:p w14:paraId="20FB3679">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2．乙方不得利用专业技术和行业信息优势之便，故意隐瞒和掩盖自身过失，违背投标承诺和未尽义务，如有发生，甲方可追究乙方的违约责任并索取赔偿，且不受合同时效的限制。</w:t>
      </w:r>
    </w:p>
    <w:p w14:paraId="27DB57CB">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3．乙方承担的履约保证金不足以赔偿甲方实际损失的，甲方有权要求乙方继续赔偿。 </w:t>
      </w:r>
    </w:p>
    <w:p w14:paraId="575A047F">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4．乙方履行合同不符合规定的，甲方有权责令乙方立即改正，乙方拒不改正或已经造成不良社会影响的，甲方有权要求乙方承担责任。</w:t>
      </w:r>
    </w:p>
    <w:p w14:paraId="3A595460">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5．乙方对定点评估机构、定点长护服务机构、工作人员和参保人员监管不严造成长护险基金流失的，由乙方先行垫付相关费用并负责追回，确实无法追回的，由乙方全额承担。</w:t>
      </w:r>
    </w:p>
    <w:p w14:paraId="3F92B5A2">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6．乙方有下列情形之一的，甲方取消其</w:t>
      </w:r>
      <w:r>
        <w:rPr>
          <w:rFonts w:hint="eastAsia" w:ascii="宋体" w:hAnsi="宋体" w:eastAsia="宋体" w:cs="宋体"/>
          <w:kern w:val="0"/>
          <w:sz w:val="24"/>
          <w:szCs w:val="24"/>
          <w:highlight w:val="none"/>
          <w:lang w:val="en-US" w:eastAsia="zh-CN" w:bidi="ar-SA"/>
        </w:rPr>
        <w:t>当期的</w:t>
      </w:r>
      <w:r>
        <w:rPr>
          <w:rFonts w:hint="eastAsia" w:ascii="宋体" w:hAnsi="宋体" w:eastAsia="宋体" w:cs="宋体"/>
          <w:kern w:val="0"/>
          <w:sz w:val="24"/>
          <w:szCs w:val="24"/>
          <w:lang w:val="en-US" w:eastAsia="zh-CN" w:bidi="ar-SA"/>
        </w:rPr>
        <w:t>长护险承办资格：</w:t>
      </w:r>
    </w:p>
    <w:p w14:paraId="3C4986EB">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（一）发生服务能力严重不足、服务质量低下或其他严重影响长护险业务正常办理的重大情况；</w:t>
      </w:r>
    </w:p>
    <w:p w14:paraId="7253F3B1">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（二）挪用、截留、侵占长护险项目资金违法违规案件，严重损害参保人员合法权益；</w:t>
      </w:r>
    </w:p>
    <w:p w14:paraId="7653A17C">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（三）未经行业监管部门及医疗保障行政部门同意，单方中途退出长护险业务承办项目；</w:t>
      </w:r>
    </w:p>
    <w:p w14:paraId="19244D59">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（四）履约考核验收结果为“不合格”；</w:t>
      </w:r>
    </w:p>
    <w:p w14:paraId="6DFBAD66">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（五）其他严重影响长护险制度平稳运行的行为。</w:t>
      </w:r>
    </w:p>
    <w:p w14:paraId="6C3C9D66">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十一、风险调节</w:t>
      </w:r>
    </w:p>
    <w:p w14:paraId="7A9B4B02">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长护险基金运行结余和亏损按如下方法处理：</w:t>
      </w:r>
    </w:p>
    <w:p w14:paraId="4FA484EE">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highlight w:val="yellow"/>
          <w:lang w:val="en-US" w:eastAsia="zh-CN" w:bidi="ar-SA"/>
        </w:rPr>
      </w:pPr>
      <w:r>
        <w:rPr>
          <w:rFonts w:hint="eastAsia" w:ascii="宋体" w:hAnsi="宋体" w:eastAsia="宋体" w:cs="宋体"/>
          <w:kern w:val="0"/>
          <w:sz w:val="24"/>
          <w:szCs w:val="24"/>
          <w:lang w:val="en-US" w:eastAsia="zh-CN" w:bidi="ar-SA"/>
        </w:rPr>
        <w:t>1</w:t>
      </w:r>
      <w:r>
        <w:rPr>
          <w:rFonts w:hint="eastAsia" w:ascii="宋体" w:hAnsi="宋体" w:eastAsia="宋体" w:cs="宋体"/>
          <w:kern w:val="0"/>
          <w:sz w:val="24"/>
          <w:szCs w:val="24"/>
          <w:highlight w:val="none"/>
          <w:lang w:val="en-US" w:eastAsia="zh-CN" w:bidi="ar-SA"/>
        </w:rPr>
        <w:t>.服务期限内，承办服务费如有结余，归乙方所有；如有亏损，全部由乙方承担。</w:t>
      </w:r>
    </w:p>
    <w:p w14:paraId="34187C84">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highlight w:val="none"/>
          <w:lang w:val="en-US" w:eastAsia="zh-CN" w:bidi="ar-SA"/>
        </w:rPr>
        <w:t>2.服务期限内，长护险保费如有结余，全部返还财政专户。如有亏损：若年</w:t>
      </w:r>
      <w:r>
        <w:rPr>
          <w:rFonts w:hint="eastAsia" w:ascii="宋体" w:hAnsi="宋体" w:eastAsia="宋体" w:cs="宋体"/>
          <w:kern w:val="0"/>
          <w:sz w:val="24"/>
          <w:szCs w:val="24"/>
          <w:lang w:val="en-US" w:eastAsia="zh-CN" w:bidi="ar-SA"/>
        </w:rPr>
        <w:t>度实际亏损率（绝对值）小于或等于2%的，亏损额由乙方全额承担；年度实际亏损率（绝对值）大于2%的，亏损率（绝对值）2%以及亏损超额5%部分由乙方承担，剩余亏损由长护险基金承担。</w:t>
      </w:r>
    </w:p>
    <w:p w14:paraId="46D8AD95">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年度实际盈亏率=[（长护险保费-长护险待遇支出）/长护险保费]×100%</w:t>
      </w:r>
    </w:p>
    <w:p w14:paraId="765087BD">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年度亏损超额=[年度实际亏损率（绝对值）-2%]×长护险保费</w:t>
      </w:r>
    </w:p>
    <w:p w14:paraId="5BEA09B2">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十二、争议解决</w:t>
      </w:r>
    </w:p>
    <w:p w14:paraId="7B41B469">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甲乙双方发生有关长护险争议时，可通过协商解决；协商不成的，可提请政府有关部门调解，并就违约情况依法依规追究责任。</w:t>
      </w:r>
    </w:p>
    <w:p w14:paraId="7F9A18A8">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十三、不可抗力</w:t>
      </w:r>
    </w:p>
    <w:p w14:paraId="4150930A">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任何一方由于不可抗力原因不能履行合同时，应在不可抗力事件发生后48小时内向对方通报，以减轻可能给对方造成的损失，在取得有关机构的不可抗力证明和双方谅解确认后，允许延期履行或修订合同，并根据情况可部分或全部免于承担违约责任。</w:t>
      </w:r>
    </w:p>
    <w:p w14:paraId="072E73E1">
      <w:pPr>
        <w:pStyle w:val="27"/>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十四、合同生效及其他</w:t>
      </w:r>
    </w:p>
    <w:p w14:paraId="4D35993E">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1.本合同在甲乙双方法定代表人或其授权代表签字并加盖公章后生效。本合同一式捌份，</w:t>
      </w:r>
      <w:r>
        <w:rPr>
          <w:rFonts w:hint="eastAsia" w:ascii="宋体" w:hAnsi="宋体" w:eastAsia="宋体" w:cs="宋体"/>
          <w:kern w:val="0"/>
          <w:sz w:val="24"/>
          <w:szCs w:val="24"/>
        </w:rPr>
        <w:t>甲乙双方各执壹份，甲乙双方主管部门各备案壹份，具有同等法律效力。</w:t>
      </w:r>
    </w:p>
    <w:p w14:paraId="382F8391">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 xml:space="preserve"> </w:t>
      </w:r>
      <w:r>
        <w:rPr>
          <w:rFonts w:hint="eastAsia" w:ascii="宋体" w:hAnsi="宋体" w:eastAsia="宋体" w:cs="宋体"/>
          <w:kern w:val="0"/>
          <w:sz w:val="24"/>
          <w:szCs w:val="24"/>
          <w:lang w:val="en-US" w:eastAsia="zh-CN" w:bidi="ar-SA"/>
        </w:rPr>
        <w:t>2.所有经双方签署确认的文件（包括会议纪要、补充合同、往来信函）、采购文件、要约文件和响应承诺文件、合同附件及《中标通知书》均为本合同不可分割的有效组成部分，与本合同具有同等的法律效力和履约义务，其生效日期为有效签署或盖章确认之日期。</w:t>
      </w:r>
    </w:p>
    <w:p w14:paraId="4846F47E">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3.甲乙双方应按照有关反洗钱法律法规要求，履行各自的反洗钱义务和职责，并为对方履行反洗钱职责提供相应的协助。</w:t>
      </w:r>
    </w:p>
    <w:p w14:paraId="058FD60B">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甲方（盖章）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乙方（盖章）</w:t>
      </w:r>
      <w:r>
        <w:rPr>
          <w:rFonts w:hint="eastAsia" w:ascii="宋体" w:hAnsi="宋体" w:eastAsia="宋体" w:cs="宋体"/>
          <w:color w:val="auto"/>
          <w:sz w:val="24"/>
          <w:szCs w:val="24"/>
          <w:highlight w:val="none"/>
        </w:rPr>
        <w:t xml:space="preserve">： </w:t>
      </w:r>
    </w:p>
    <w:p w14:paraId="77F1F539">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720" w:firstLineChars="3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地址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地址</w:t>
      </w:r>
      <w:r>
        <w:rPr>
          <w:rFonts w:hint="eastAsia" w:ascii="宋体" w:hAnsi="宋体" w:eastAsia="宋体" w:cs="宋体"/>
          <w:color w:val="auto"/>
          <w:sz w:val="24"/>
          <w:szCs w:val="24"/>
          <w:highlight w:val="none"/>
        </w:rPr>
        <w:t xml:space="preserve">： </w:t>
      </w:r>
    </w:p>
    <w:p w14:paraId="6C8DDE66">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720" w:firstLineChars="3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法定代表人或授权代表：        法定代表人或授权代表：</w:t>
      </w:r>
    </w:p>
    <w:p w14:paraId="6EB9F864">
      <w:pPr>
        <w:pStyle w:val="27"/>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720" w:firstLineChars="30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                    联系电话：                              </w:t>
      </w:r>
    </w:p>
    <w:p w14:paraId="3E1CDFA2">
      <w:pPr>
        <w:pStyle w:val="29"/>
        <w:keepNext w:val="0"/>
        <w:keepLines w:val="0"/>
        <w:pageBreakBefore w:val="0"/>
        <w:widowControl w:val="0"/>
        <w:kinsoku/>
        <w:wordWrap/>
        <w:overflowPunct/>
        <w:topLinePunct w:val="0"/>
        <w:autoSpaceDE/>
        <w:autoSpaceDN/>
        <w:bidi w:val="0"/>
        <w:adjustRightInd/>
        <w:snapToGrid/>
        <w:spacing w:line="460" w:lineRule="exact"/>
        <w:ind w:firstLine="0" w:firstLineChars="0"/>
        <w:jc w:val="right"/>
        <w:textAlignment w:val="auto"/>
        <w:rPr>
          <w:rFonts w:hint="eastAsia" w:ascii="宋体" w:hAnsi="宋体" w:eastAsia="宋体" w:cs="宋体"/>
          <w:sz w:val="24"/>
          <w:szCs w:val="24"/>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  </w:t>
      </w:r>
      <w:r>
        <w:rPr>
          <w:rFonts w:hint="eastAsia" w:ascii="宋体" w:hAnsi="宋体" w:eastAsia="宋体" w:cs="宋体"/>
          <w:color w:val="auto"/>
          <w:sz w:val="24"/>
          <w:szCs w:val="24"/>
          <w:highlight w:val="none"/>
        </w:rPr>
        <w:t>签订</w:t>
      </w:r>
      <w:r>
        <w:rPr>
          <w:rFonts w:hint="eastAsia" w:ascii="宋体" w:hAnsi="宋体" w:eastAsia="宋体" w:cs="宋体"/>
          <w:color w:val="auto"/>
          <w:sz w:val="24"/>
          <w:szCs w:val="24"/>
          <w:highlight w:val="none"/>
          <w:lang w:val="zh-CN"/>
        </w:rPr>
        <w:t>日期：    年    月    日</w:t>
      </w:r>
    </w:p>
    <w:p w14:paraId="797E3DE0">
      <w:pPr>
        <w:pStyle w:val="27"/>
        <w:spacing w:before="120" w:beforeAutospacing="0" w:after="120" w:afterAutospacing="0" w:line="560" w:lineRule="exact"/>
        <w:jc w:val="center"/>
        <w:rPr>
          <w:rFonts w:hint="eastAsia" w:ascii="黑体" w:hAnsi="宋体" w:eastAsia="黑体" w:cs="黑体"/>
          <w:color w:val="auto"/>
          <w:sz w:val="44"/>
          <w:szCs w:val="44"/>
          <w:highlight w:val="none"/>
        </w:rPr>
      </w:pPr>
    </w:p>
    <w:p w14:paraId="467CC657">
      <w:pPr>
        <w:pStyle w:val="27"/>
        <w:spacing w:before="120" w:beforeAutospacing="0" w:after="120" w:afterAutospacing="0" w:line="560" w:lineRule="exact"/>
        <w:jc w:val="center"/>
        <w:rPr>
          <w:rFonts w:hint="eastAsia" w:ascii="黑体" w:hAnsi="宋体" w:eastAsia="黑体" w:cs="黑体"/>
          <w:color w:val="auto"/>
          <w:sz w:val="44"/>
          <w:szCs w:val="44"/>
          <w:highlight w:val="none"/>
        </w:rPr>
      </w:pPr>
    </w:p>
    <w:p w14:paraId="24A87ADE">
      <w:pPr>
        <w:pStyle w:val="27"/>
        <w:spacing w:before="120" w:beforeAutospacing="0" w:after="120" w:afterAutospacing="0" w:line="560" w:lineRule="exact"/>
        <w:jc w:val="center"/>
        <w:rPr>
          <w:rFonts w:hint="eastAsia" w:ascii="黑体" w:hAnsi="宋体" w:eastAsia="黑体" w:cs="黑体"/>
          <w:color w:val="auto"/>
          <w:sz w:val="44"/>
          <w:szCs w:val="44"/>
          <w:highlight w:val="none"/>
        </w:rPr>
      </w:pPr>
    </w:p>
    <w:p w14:paraId="7F684C72">
      <w:pPr>
        <w:pStyle w:val="27"/>
        <w:spacing w:before="120" w:beforeAutospacing="0" w:after="120" w:afterAutospacing="0" w:line="560" w:lineRule="exact"/>
        <w:jc w:val="center"/>
        <w:rPr>
          <w:rFonts w:hint="eastAsia" w:ascii="黑体" w:hAnsi="宋体" w:eastAsia="黑体" w:cs="黑体"/>
          <w:color w:val="auto"/>
          <w:sz w:val="44"/>
          <w:szCs w:val="44"/>
          <w:highlight w:val="none"/>
        </w:rPr>
      </w:pPr>
      <w:bookmarkStart w:id="63" w:name="_GoBack"/>
      <w:bookmarkEnd w:id="63"/>
    </w:p>
    <w:p w14:paraId="01678D88">
      <w:pPr>
        <w:pStyle w:val="27"/>
        <w:spacing w:before="120" w:beforeAutospacing="0" w:after="120" w:afterAutospacing="0" w:line="560" w:lineRule="exact"/>
        <w:jc w:val="center"/>
        <w:rPr>
          <w:color w:val="auto"/>
          <w:highlight w:val="none"/>
        </w:rPr>
      </w:pPr>
      <w:r>
        <w:rPr>
          <w:rFonts w:hint="eastAsia" w:ascii="黑体" w:hAnsi="宋体" w:eastAsia="黑体" w:cs="黑体"/>
          <w:color w:val="auto"/>
          <w:sz w:val="44"/>
          <w:szCs w:val="44"/>
          <w:highlight w:val="none"/>
        </w:rPr>
        <w:t>第四章 采购需求</w:t>
      </w:r>
    </w:p>
    <w:p w14:paraId="2B90548D">
      <w:pPr>
        <w:pStyle w:val="27"/>
        <w:keepNext w:val="0"/>
        <w:keepLines w:val="0"/>
        <w:pageBreakBefore w:val="0"/>
        <w:kinsoku/>
        <w:wordWrap/>
        <w:overflowPunct/>
        <w:topLinePunct w:val="0"/>
        <w:autoSpaceDE/>
        <w:autoSpaceDN/>
        <w:bidi w:val="0"/>
        <w:snapToGrid/>
        <w:spacing w:beforeAutospacing="0" w:afterAutospacing="0" w:line="480" w:lineRule="exact"/>
        <w:ind w:firstLine="480" w:firstLineChars="200"/>
        <w:jc w:val="both"/>
        <w:rPr>
          <w:rFonts w:hint="eastAsia" w:ascii="宋体" w:hAnsi="宋体" w:eastAsia="宋体" w:cs="宋体"/>
          <w:color w:val="auto"/>
          <w:highlight w:val="none"/>
          <w:shd w:val="clear" w:color="auto" w:fill="FFFF00"/>
        </w:rPr>
      </w:pPr>
      <w:bookmarkStart w:id="43" w:name="_Toc26554093"/>
      <w:bookmarkStart w:id="44" w:name="_Toc49090575"/>
      <w:r>
        <w:rPr>
          <w:rFonts w:hint="eastAsia" w:ascii="宋体" w:hAnsi="宋体" w:eastAsia="宋体" w:cs="宋体"/>
          <w:color w:val="auto"/>
          <w:highlight w:val="none"/>
        </w:rPr>
        <w:t>项目属性：服务类项目。</w:t>
      </w:r>
      <w:bookmarkEnd w:id="43"/>
      <w:bookmarkEnd w:id="44"/>
    </w:p>
    <w:p w14:paraId="4772339A">
      <w:pPr>
        <w:pStyle w:val="108"/>
        <w:keepNext w:val="0"/>
        <w:keepLines w:val="0"/>
        <w:pageBreakBefore w:val="0"/>
        <w:kinsoku/>
        <w:wordWrap/>
        <w:overflowPunct/>
        <w:topLinePunct w:val="0"/>
        <w:autoSpaceDE/>
        <w:autoSpaceDN/>
        <w:bidi w:val="0"/>
        <w:snapToGrid/>
        <w:spacing w:before="0" w:after="0" w:line="480" w:lineRule="exact"/>
        <w:ind w:firstLine="482" w:firstLineChars="200"/>
        <w:jc w:val="both"/>
        <w:rPr>
          <w:rFonts w:hint="eastAsia" w:ascii="宋体" w:hAnsi="宋体"/>
          <w:b/>
          <w:bCs/>
          <w:color w:val="auto"/>
          <w:kern w:val="2"/>
          <w:highlight w:val="none"/>
        </w:rPr>
      </w:pPr>
      <w:r>
        <w:rPr>
          <w:rFonts w:hint="eastAsia" w:ascii="宋体" w:hAnsi="宋体"/>
          <w:b/>
          <w:bCs/>
          <w:color w:val="auto"/>
          <w:kern w:val="2"/>
          <w:highlight w:val="none"/>
        </w:rPr>
        <w:t>一、项目概述</w:t>
      </w:r>
    </w:p>
    <w:p w14:paraId="7DC13081">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盐城市长期护理保险（以下简称“长护险”），是为长期失能人员基本生活照料和与基本生活密切相关的医疗护理提供保障的制度。通过实施长护险制度，建立健全多层次医疗保障体系，积极应对人口老龄化，促进“医养融合”新型养老服务体系发展，解决失能人员的护理和日常照料难题，减轻因年老、疾病、伤残等导致失能人员家庭照护的事务性及经济负担，提高参保人员的生活质量和人文关怀水平，共享盐城经济社会发展成果。</w:t>
      </w:r>
    </w:p>
    <w:p w14:paraId="34123FF1">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2、预算金额：256万元</w:t>
      </w:r>
    </w:p>
    <w:p w14:paraId="5E156C83">
      <w:pPr>
        <w:pStyle w:val="108"/>
        <w:keepNext w:val="0"/>
        <w:keepLines w:val="0"/>
        <w:pageBreakBefore w:val="0"/>
        <w:kinsoku/>
        <w:wordWrap/>
        <w:overflowPunct/>
        <w:topLinePunct w:val="0"/>
        <w:autoSpaceDE/>
        <w:autoSpaceDN/>
        <w:bidi w:val="0"/>
        <w:snapToGrid/>
        <w:spacing w:before="0" w:after="0" w:line="480" w:lineRule="exact"/>
        <w:ind w:firstLine="482" w:firstLineChars="200"/>
        <w:jc w:val="both"/>
        <w:rPr>
          <w:rFonts w:hint="eastAsia" w:ascii="宋体" w:hAnsi="宋体"/>
          <w:b/>
          <w:bCs/>
          <w:color w:val="auto"/>
          <w:kern w:val="2"/>
          <w:highlight w:val="none"/>
        </w:rPr>
      </w:pPr>
      <w:r>
        <w:rPr>
          <w:rFonts w:hint="eastAsia" w:ascii="宋体" w:hAnsi="宋体"/>
          <w:b/>
          <w:bCs/>
          <w:color w:val="auto"/>
          <w:kern w:val="2"/>
          <w:highlight w:val="none"/>
        </w:rPr>
        <w:t>二、基本原则</w:t>
      </w:r>
    </w:p>
    <w:p w14:paraId="57DA8F83">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kern w:val="0"/>
          <w:sz w:val="24"/>
          <w:highlight w:val="none"/>
        </w:rPr>
      </w:pPr>
      <w:r>
        <w:rPr>
          <w:rFonts w:ascii="宋体" w:hAnsi="宋体" w:eastAsia="宋体" w:cs="宋体"/>
          <w:color w:val="auto"/>
          <w:kern w:val="0"/>
          <w:sz w:val="24"/>
          <w:highlight w:val="none"/>
        </w:rPr>
        <w:t>1.</w:t>
      </w:r>
      <w:r>
        <w:rPr>
          <w:rFonts w:hint="eastAsia" w:ascii="宋体" w:hAnsi="宋体" w:eastAsia="宋体" w:cs="宋体"/>
          <w:color w:val="auto"/>
          <w:kern w:val="0"/>
          <w:sz w:val="24"/>
          <w:highlight w:val="none"/>
        </w:rPr>
        <w:t>坚持以人为本，重点解决重度失能人员长期护理保障问题。</w:t>
      </w:r>
    </w:p>
    <w:p w14:paraId="1C27EAB2">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kern w:val="0"/>
          <w:sz w:val="24"/>
          <w:highlight w:val="none"/>
        </w:rPr>
      </w:pPr>
      <w:r>
        <w:rPr>
          <w:rFonts w:ascii="宋体" w:hAnsi="宋体" w:eastAsia="宋体" w:cs="宋体"/>
          <w:color w:val="auto"/>
          <w:kern w:val="0"/>
          <w:sz w:val="24"/>
          <w:highlight w:val="none"/>
        </w:rPr>
        <w:t>2.</w:t>
      </w:r>
      <w:r>
        <w:rPr>
          <w:rFonts w:hint="eastAsia" w:ascii="宋体" w:hAnsi="宋体" w:eastAsia="宋体" w:cs="宋体"/>
          <w:color w:val="auto"/>
          <w:kern w:val="0"/>
          <w:sz w:val="24"/>
          <w:highlight w:val="none"/>
        </w:rPr>
        <w:t>坚持独立运行，建立独立险种，独立设计，统筹推进。</w:t>
      </w:r>
    </w:p>
    <w:p w14:paraId="141A93D8">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3.坚持适度保障，根据</w:t>
      </w:r>
      <w:r>
        <w:rPr>
          <w:rFonts w:hint="eastAsia" w:ascii="宋体" w:hAnsi="宋体" w:cs="宋体"/>
          <w:color w:val="auto"/>
          <w:highlight w:val="none"/>
          <w:lang w:val="en-US" w:eastAsia="zh-CN"/>
        </w:rPr>
        <w:t>盐城</w:t>
      </w:r>
      <w:r>
        <w:rPr>
          <w:rFonts w:hint="eastAsia" w:ascii="宋体" w:hAnsi="宋体" w:eastAsia="宋体" w:cs="宋体"/>
          <w:color w:val="auto"/>
          <w:highlight w:val="none"/>
        </w:rPr>
        <w:t>市经济发展水平合理设置保障范围和保障标准。</w:t>
      </w:r>
    </w:p>
    <w:p w14:paraId="0DD04F54">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4.坚持责任共担，多渠道筹资，合理划分筹资责任和保障责任。</w:t>
      </w:r>
    </w:p>
    <w:p w14:paraId="6D770BDA">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5.坚持整体设计，分步实施，稳妥推进，逐步完善制度体系。</w:t>
      </w:r>
    </w:p>
    <w:p w14:paraId="24916D05">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6.坚持统筹协调，加强与社会保障相关制度及商业保险功能衔接，协同推进健康产业和养老服务体系发展。</w:t>
      </w:r>
    </w:p>
    <w:p w14:paraId="79A00907">
      <w:pPr>
        <w:keepNext w:val="0"/>
        <w:keepLines w:val="0"/>
        <w:pageBreakBefore w:val="0"/>
        <w:widowControl/>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三、筹资标准</w:t>
      </w:r>
    </w:p>
    <w:p w14:paraId="7840B428">
      <w:pPr>
        <w:keepNext w:val="0"/>
        <w:keepLines w:val="0"/>
        <w:pageBreakBefore w:val="0"/>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长护险筹资标准：基金由个人缴费、财政补助、医保统筹基金划拨三部分组成，其中个人缴</w:t>
      </w:r>
      <w:r>
        <w:rPr>
          <w:rFonts w:hint="eastAsia" w:ascii="宋体" w:hAnsi="宋体" w:eastAsia="宋体" w:cs="宋体"/>
          <w:b w:val="0"/>
          <w:bCs w:val="0"/>
          <w:color w:val="auto"/>
          <w:kern w:val="0"/>
          <w:sz w:val="24"/>
          <w:highlight w:val="none"/>
        </w:rPr>
        <w:t>费标准为每人每年30元、财政补助标准为每人每年40元，医保统筹基金划拨标准为每人每年30元。</w:t>
      </w:r>
      <w:r>
        <w:rPr>
          <w:rFonts w:hint="eastAsia" w:ascii="宋体" w:hAnsi="宋体" w:eastAsia="宋体" w:cs="宋体"/>
          <w:b w:val="0"/>
          <w:bCs w:val="0"/>
          <w:color w:val="auto"/>
          <w:sz w:val="24"/>
          <w:highlight w:val="none"/>
        </w:rPr>
        <w:t>1至6级残疾军人、建国前老工人、学生及其他未成年人个人缴费部分暂免征缴。企业、单位、慈善机构等社会团体和个人给予支持或捐助，纳入长护险基金管理。今后，可根据经济社会发展</w:t>
      </w:r>
      <w:r>
        <w:rPr>
          <w:rFonts w:hint="eastAsia" w:ascii="宋体" w:hAnsi="宋体" w:eastAsia="宋体" w:cs="宋体"/>
          <w:color w:val="auto"/>
          <w:sz w:val="24"/>
          <w:highlight w:val="none"/>
        </w:rPr>
        <w:t>水平和医疗保障实际需要，由市医疗保障局会同市财政局适时调整筹资标准。如国家、省、市调整参保筹资政策，按新政策执行。</w:t>
      </w:r>
    </w:p>
    <w:p w14:paraId="3DC59EFF">
      <w:pPr>
        <w:keepNext w:val="0"/>
        <w:keepLines w:val="0"/>
        <w:pageBreakBefore w:val="0"/>
        <w:widowControl/>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四、服务期限</w:t>
      </w:r>
    </w:p>
    <w:p w14:paraId="5E2DC94C">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b w:val="0"/>
          <w:bCs w:val="0"/>
          <w:color w:val="auto"/>
          <w:kern w:val="2"/>
          <w:highlight w:val="none"/>
        </w:rPr>
      </w:pPr>
      <w:r>
        <w:rPr>
          <w:rFonts w:hint="eastAsia" w:ascii="宋体" w:hAnsi="宋体" w:eastAsia="宋体" w:cs="宋体"/>
          <w:color w:val="auto"/>
          <w:highlight w:val="none"/>
        </w:rPr>
        <w:t>本项目服务期限</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年，自202</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年1月1日起至2027年12月31日止</w:t>
      </w:r>
      <w:r>
        <w:rPr>
          <w:rFonts w:hint="eastAsia" w:ascii="宋体" w:hAnsi="宋体" w:eastAsia="宋体" w:cs="宋体"/>
          <w:b w:val="0"/>
          <w:bCs w:val="0"/>
          <w:color w:val="auto"/>
          <w:highlight w:val="none"/>
        </w:rPr>
        <w:t>。</w:t>
      </w:r>
    </w:p>
    <w:p w14:paraId="1B7335CD">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因考核不合格或政策、经办管理模式发生重大变化等原因，采购人有权单方面终止合同，中标人应无条件服从。</w:t>
      </w:r>
    </w:p>
    <w:p w14:paraId="1575D766">
      <w:pPr>
        <w:keepNext w:val="0"/>
        <w:keepLines w:val="0"/>
        <w:pageBreakBefore w:val="0"/>
        <w:widowControl/>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五、服务内容和要求</w:t>
      </w:r>
    </w:p>
    <w:p w14:paraId="619E6293">
      <w:pPr>
        <w:keepNext w:val="0"/>
        <w:keepLines w:val="0"/>
        <w:pageBreakBefore w:val="0"/>
        <w:widowControl/>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（一）总体要求</w:t>
      </w:r>
    </w:p>
    <w:p w14:paraId="08BCD4E9">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中标人按《盐城市人民政府关于建立照护保险制度的意见（试行）》（盐政发〔</w:t>
      </w:r>
      <w:r>
        <w:rPr>
          <w:rFonts w:ascii="宋体" w:hAnsi="宋体" w:eastAsia="宋体" w:cs="宋体"/>
          <w:color w:val="auto"/>
          <w:kern w:val="2"/>
          <w:highlight w:val="none"/>
        </w:rPr>
        <w:t>202</w:t>
      </w:r>
      <w:r>
        <w:rPr>
          <w:rFonts w:hint="eastAsia" w:ascii="宋体" w:hAnsi="宋体" w:eastAsia="宋体" w:cs="宋体"/>
          <w:color w:val="auto"/>
          <w:kern w:val="2"/>
          <w:highlight w:val="none"/>
        </w:rPr>
        <w:t>1〕20号）《盐城市长期护理保险实施细则》及相关的配套政策文件要求，在医保经办机构指导下</w:t>
      </w:r>
      <w:r>
        <w:rPr>
          <w:rFonts w:hint="eastAsia" w:ascii="宋体" w:hAnsi="宋体" w:eastAsia="宋体" w:cs="宋体"/>
          <w:b/>
          <w:bCs/>
          <w:color w:val="000000" w:themeColor="text1"/>
          <w:kern w:val="2"/>
          <w:highlight w:val="none"/>
          <w:lang w:val="en-US" w:eastAsia="zh-CN"/>
          <w14:textFill>
            <w14:solidFill>
              <w14:schemeClr w14:val="tx1"/>
            </w14:solidFill>
          </w14:textFill>
        </w:rPr>
        <w:t>于2027年1月1日起准时</w:t>
      </w:r>
      <w:r>
        <w:rPr>
          <w:rFonts w:hint="eastAsia" w:ascii="宋体" w:hAnsi="宋体" w:eastAsia="宋体" w:cs="宋体"/>
          <w:color w:val="auto"/>
          <w:kern w:val="2"/>
          <w:highlight w:val="none"/>
        </w:rPr>
        <w:t xml:space="preserve">提供长护险经办服务，并接受医保经办机构考核管理、服务群众监督。 </w:t>
      </w:r>
    </w:p>
    <w:p w14:paraId="4613BC1E">
      <w:pPr>
        <w:keepNext w:val="0"/>
        <w:keepLines w:val="0"/>
        <w:pageBreakBefore w:val="0"/>
        <w:widowControl/>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（二）服务内容</w:t>
      </w:r>
    </w:p>
    <w:p w14:paraId="1AB6B05A">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 xml:space="preserve">在合同服务期内，商业保险承办机构（以下简称“承办机构”）负责以下工作： </w:t>
      </w:r>
    </w:p>
    <w:p w14:paraId="7930C0FD">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1.长护险政策宣传、咨询回复及投诉处理工作； </w:t>
      </w:r>
    </w:p>
    <w:p w14:paraId="52DE7C2E">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2.长护险失能等级评估申请的受理审核、评估结论审核，组织失能等级评估、复评估及争议、纠纷处理；</w:t>
      </w:r>
    </w:p>
    <w:p w14:paraId="1677917E">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3.与医保经办机构共同做好长护险定点评估机构、定点长护服务机构的准入、业务指导、日常管理、协议管理、监督考核及违规处理工作；</w:t>
      </w:r>
    </w:p>
    <w:p w14:paraId="4486E0F3">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4.长护险待遇费用的核算、对账、审核及稽核，与医保经办机构做好待遇支付的衔接和配合工作；</w:t>
      </w:r>
    </w:p>
    <w:p w14:paraId="113CDA95">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5.做好失能等级评估费用、专家评审费用核算、对账、审核、复核、支付及稽核工作；</w:t>
      </w:r>
    </w:p>
    <w:p w14:paraId="5088C8EE">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6.做好待遇享受人员跟踪回访、满意度调查及稽核调查工作；</w:t>
      </w:r>
    </w:p>
    <w:p w14:paraId="3E6CE510">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7.协助做好长护险从业人员的政策业务培训工作； </w:t>
      </w:r>
    </w:p>
    <w:p w14:paraId="26F84177">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8.做好长护险基金运行监测分析，按</w:t>
      </w:r>
      <w:r>
        <w:rPr>
          <w:rFonts w:hint="eastAsia" w:ascii="宋体" w:hAnsi="宋体" w:eastAsia="宋体" w:cs="宋体"/>
          <w:color w:val="auto"/>
          <w:sz w:val="24"/>
          <w:highlight w:val="none"/>
          <w:lang w:val="en-US" w:eastAsia="zh-CN"/>
        </w:rPr>
        <w:t>季度</w:t>
      </w:r>
      <w:r>
        <w:rPr>
          <w:rFonts w:hint="eastAsia" w:ascii="宋体" w:hAnsi="宋体" w:eastAsia="宋体" w:cs="宋体"/>
          <w:color w:val="auto"/>
          <w:sz w:val="24"/>
          <w:highlight w:val="none"/>
        </w:rPr>
        <w:t>编报长护险运行分析报告；</w:t>
      </w:r>
    </w:p>
    <w:p w14:paraId="3837F48A">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9.做好长护险业务档案资料的整理和保存；</w:t>
      </w:r>
    </w:p>
    <w:p w14:paraId="23626836">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10.协助做好长护险政策调整工作；</w:t>
      </w:r>
    </w:p>
    <w:p w14:paraId="1310EB35">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11.医保经办机构安排的其他工作。</w:t>
      </w:r>
    </w:p>
    <w:p w14:paraId="18ED2A9D">
      <w:pPr>
        <w:keepNext w:val="0"/>
        <w:keepLines w:val="0"/>
        <w:pageBreakBefore w:val="0"/>
        <w:widowControl/>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（三）项目实施要求</w:t>
      </w:r>
    </w:p>
    <w:p w14:paraId="212DD23A">
      <w:pPr>
        <w:keepNext w:val="0"/>
        <w:keepLines w:val="0"/>
        <w:pageBreakBefore w:val="0"/>
        <w:widowControl/>
        <w:kinsoku/>
        <w:wordWrap/>
        <w:overflowPunct/>
        <w:topLinePunct w:val="0"/>
        <w:autoSpaceDE/>
        <w:autoSpaceDN/>
        <w:bidi w:val="0"/>
        <w:snapToGrid/>
        <w:spacing w:line="480" w:lineRule="exact"/>
        <w:ind w:firstLine="482" w:firstLineChars="200"/>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1.服务</w:t>
      </w:r>
      <w:r>
        <w:rPr>
          <w:rFonts w:hint="eastAsia" w:ascii="宋体" w:hAnsi="宋体" w:eastAsia="宋体" w:cs="宋体"/>
          <w:b/>
          <w:bCs/>
          <w:color w:val="auto"/>
          <w:sz w:val="24"/>
          <w:highlight w:val="none"/>
          <w:lang w:val="en-US" w:eastAsia="zh-CN"/>
        </w:rPr>
        <w:t>实施</w:t>
      </w:r>
      <w:r>
        <w:rPr>
          <w:rFonts w:hint="eastAsia" w:ascii="宋体" w:hAnsi="宋体" w:eastAsia="宋体" w:cs="宋体"/>
          <w:b/>
          <w:bCs/>
          <w:color w:val="auto"/>
          <w:sz w:val="24"/>
          <w:highlight w:val="none"/>
        </w:rPr>
        <w:t>方案</w:t>
      </w:r>
      <w:r>
        <w:rPr>
          <w:rFonts w:hint="eastAsia" w:ascii="宋体" w:hAnsi="宋体" w:eastAsia="宋体" w:cs="宋体"/>
          <w:b/>
          <w:bCs/>
          <w:color w:val="auto"/>
          <w:sz w:val="24"/>
          <w:highlight w:val="none"/>
          <w:lang w:val="en-US" w:eastAsia="zh-CN"/>
        </w:rPr>
        <w:t>及要求</w:t>
      </w:r>
    </w:p>
    <w:p w14:paraId="6FE4C42D">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default" w:ascii="宋体" w:hAnsi="宋体" w:eastAsia="宋体" w:cs="宋体"/>
          <w:color w:val="auto"/>
          <w:kern w:val="2"/>
          <w:highlight w:val="none"/>
          <w:lang w:val="en-US" w:eastAsia="zh-CN"/>
        </w:rPr>
      </w:pPr>
      <w:r>
        <w:rPr>
          <w:rFonts w:hint="eastAsia" w:ascii="宋体" w:hAnsi="宋体" w:eastAsia="宋体" w:cs="宋体"/>
          <w:color w:val="auto"/>
          <w:kern w:val="2"/>
          <w:highlight w:val="none"/>
          <w:lang w:val="en-US" w:eastAsia="zh-CN"/>
        </w:rPr>
        <w:t>1.1项目启动实施方案</w:t>
      </w:r>
    </w:p>
    <w:p w14:paraId="29DF46EE">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制定完善的项目启动实施方案，详细阐述</w:t>
      </w:r>
      <w:r>
        <w:rPr>
          <w:rFonts w:hint="default" w:ascii="宋体" w:hAnsi="宋体" w:eastAsia="宋体" w:cs="宋体"/>
          <w:color w:val="auto"/>
          <w:kern w:val="2"/>
          <w:sz w:val="24"/>
          <w:szCs w:val="24"/>
          <w:highlight w:val="none"/>
          <w:lang w:val="en-US" w:eastAsia="zh-CN" w:bidi="ar-SA"/>
        </w:rPr>
        <w:t>工作流程，具体</w:t>
      </w:r>
      <w:r>
        <w:rPr>
          <w:rFonts w:hint="eastAsia" w:ascii="宋体" w:hAnsi="宋体" w:eastAsia="宋体" w:cs="宋体"/>
          <w:color w:val="auto"/>
          <w:kern w:val="2"/>
          <w:sz w:val="24"/>
          <w:szCs w:val="24"/>
          <w:highlight w:val="none"/>
          <w:lang w:val="en-US" w:eastAsia="zh-CN" w:bidi="ar-SA"/>
        </w:rPr>
        <w:t>包括项目实施前准备、推进</w:t>
      </w:r>
      <w:r>
        <w:rPr>
          <w:rFonts w:hint="default" w:ascii="宋体" w:hAnsi="宋体" w:eastAsia="宋体" w:cs="宋体"/>
          <w:color w:val="auto"/>
          <w:kern w:val="2"/>
          <w:sz w:val="24"/>
          <w:szCs w:val="24"/>
          <w:highlight w:val="none"/>
          <w:lang w:val="en-US" w:eastAsia="zh-CN" w:bidi="ar-SA"/>
        </w:rPr>
        <w:t>措施</w:t>
      </w:r>
      <w:r>
        <w:rPr>
          <w:rFonts w:hint="eastAsia" w:ascii="宋体" w:hAnsi="宋体" w:eastAsia="宋体" w:cs="宋体"/>
          <w:color w:val="auto"/>
          <w:kern w:val="2"/>
          <w:sz w:val="24"/>
          <w:szCs w:val="24"/>
          <w:highlight w:val="none"/>
          <w:lang w:val="en-US" w:eastAsia="zh-CN" w:bidi="ar-SA"/>
        </w:rPr>
        <w:t>以及</w:t>
      </w:r>
      <w:r>
        <w:rPr>
          <w:rFonts w:hint="default" w:ascii="宋体" w:hAnsi="宋体" w:eastAsia="宋体" w:cs="宋体"/>
          <w:color w:val="auto"/>
          <w:kern w:val="2"/>
          <w:sz w:val="24"/>
          <w:szCs w:val="24"/>
          <w:highlight w:val="none"/>
          <w:lang w:val="en-US" w:eastAsia="zh-CN" w:bidi="ar-SA"/>
        </w:rPr>
        <w:t>阶段</w:t>
      </w:r>
      <w:r>
        <w:rPr>
          <w:rFonts w:hint="eastAsia" w:ascii="宋体" w:hAnsi="宋体" w:eastAsia="宋体" w:cs="宋体"/>
          <w:color w:val="auto"/>
          <w:kern w:val="2"/>
          <w:sz w:val="24"/>
          <w:szCs w:val="24"/>
          <w:highlight w:val="none"/>
          <w:lang w:val="en-US" w:eastAsia="zh-CN" w:bidi="ar-SA"/>
        </w:rPr>
        <w:t>性工作</w:t>
      </w:r>
      <w:r>
        <w:rPr>
          <w:rFonts w:hint="default" w:ascii="宋体" w:hAnsi="宋体" w:eastAsia="宋体" w:cs="宋体"/>
          <w:color w:val="auto"/>
          <w:kern w:val="2"/>
          <w:sz w:val="24"/>
          <w:szCs w:val="24"/>
          <w:highlight w:val="none"/>
          <w:lang w:val="en-US" w:eastAsia="zh-CN" w:bidi="ar-SA"/>
        </w:rPr>
        <w:t>安排，</w:t>
      </w:r>
      <w:r>
        <w:rPr>
          <w:rFonts w:hint="eastAsia" w:ascii="宋体" w:hAnsi="宋体" w:eastAsia="宋体" w:cs="宋体"/>
          <w:color w:val="auto"/>
          <w:kern w:val="2"/>
          <w:sz w:val="24"/>
          <w:szCs w:val="24"/>
          <w:highlight w:val="none"/>
          <w:lang w:val="en-US" w:eastAsia="zh-CN" w:bidi="ar-SA"/>
        </w:rPr>
        <w:t>建立健全管理制度、制定风险防控和保障措施，配合做好项目实施前各项具体工作，保障制度按计划顺利实施。</w:t>
      </w:r>
    </w:p>
    <w:p w14:paraId="11F376DF">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w:t>
      </w:r>
      <w:r>
        <w:rPr>
          <w:rFonts w:hint="eastAsia" w:ascii="宋体" w:hAnsi="宋体" w:eastAsia="宋体" w:cs="宋体"/>
          <w:color w:val="auto"/>
          <w:kern w:val="2"/>
          <w:highlight w:val="none"/>
          <w:lang w:val="en-US" w:eastAsia="zh-CN"/>
        </w:rPr>
        <w:t>2</w:t>
      </w:r>
      <w:r>
        <w:rPr>
          <w:rFonts w:hint="eastAsia" w:ascii="宋体" w:hAnsi="宋体" w:eastAsia="宋体" w:cs="宋体"/>
          <w:color w:val="auto"/>
          <w:kern w:val="2"/>
          <w:highlight w:val="none"/>
        </w:rPr>
        <w:t>宣传工作方案</w:t>
      </w:r>
    </w:p>
    <w:p w14:paraId="06D8E822">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基层宣传阵地和渠道完备、力量配备充足</w:t>
      </w:r>
      <w:r>
        <w:rPr>
          <w:rFonts w:hint="eastAsia" w:ascii="宋体" w:hAnsi="宋体" w:eastAsia="宋体" w:cs="宋体"/>
          <w:color w:val="auto"/>
          <w:kern w:val="2"/>
          <w:highlight w:val="none"/>
          <w:lang w:eastAsia="zh-CN"/>
        </w:rPr>
        <w:t>，</w:t>
      </w:r>
      <w:r>
        <w:rPr>
          <w:rFonts w:hint="eastAsia" w:ascii="宋体" w:hAnsi="宋体" w:eastAsia="宋体" w:cs="宋体"/>
          <w:color w:val="auto"/>
          <w:kern w:val="2"/>
          <w:highlight w:val="none"/>
          <w:lang w:val="en-US" w:eastAsia="zh-CN"/>
        </w:rPr>
        <w:t>能够精准开展宣传工作，确保</w:t>
      </w:r>
      <w:r>
        <w:rPr>
          <w:rFonts w:hint="eastAsia" w:ascii="宋体" w:hAnsi="宋体" w:eastAsia="宋体" w:cs="宋体"/>
          <w:color w:val="auto"/>
          <w:kern w:val="2"/>
          <w:highlight w:val="none"/>
        </w:rPr>
        <w:t>县、镇、村</w:t>
      </w:r>
      <w:r>
        <w:rPr>
          <w:rFonts w:hint="eastAsia" w:ascii="宋体" w:hAnsi="宋体" w:eastAsia="宋体" w:cs="宋体"/>
          <w:color w:val="auto"/>
          <w:kern w:val="2"/>
          <w:highlight w:val="none"/>
          <w:lang w:val="en-US" w:eastAsia="zh-CN"/>
        </w:rPr>
        <w:t>三级宣传网络</w:t>
      </w:r>
      <w:r>
        <w:rPr>
          <w:rFonts w:hint="eastAsia" w:ascii="宋体" w:hAnsi="宋体" w:eastAsia="宋体" w:cs="宋体"/>
          <w:color w:val="auto"/>
          <w:kern w:val="2"/>
          <w:highlight w:val="none"/>
        </w:rPr>
        <w:t>全覆盖</w:t>
      </w:r>
      <w:r>
        <w:rPr>
          <w:rFonts w:hint="eastAsia" w:ascii="宋体" w:hAnsi="宋体" w:eastAsia="宋体" w:cs="宋体"/>
          <w:color w:val="auto"/>
          <w:kern w:val="2"/>
          <w:highlight w:val="none"/>
          <w:lang w:eastAsia="zh-CN"/>
        </w:rPr>
        <w:t>，</w:t>
      </w:r>
      <w:r>
        <w:rPr>
          <w:rFonts w:hint="eastAsia" w:ascii="宋体" w:hAnsi="宋体" w:eastAsia="宋体" w:cs="宋体"/>
          <w:color w:val="auto"/>
          <w:kern w:val="2"/>
          <w:highlight w:val="none"/>
          <w:lang w:val="en-US" w:eastAsia="zh-CN"/>
        </w:rPr>
        <w:t>有效提高宣传频次及成效，使参保群众能够及时了解参保和待遇政策。</w:t>
      </w:r>
    </w:p>
    <w:p w14:paraId="67B703EF">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w:t>
      </w:r>
      <w:r>
        <w:rPr>
          <w:rFonts w:hint="eastAsia" w:ascii="宋体" w:hAnsi="宋体" w:eastAsia="宋体" w:cs="宋体"/>
          <w:color w:val="auto"/>
          <w:kern w:val="2"/>
          <w:highlight w:val="none"/>
          <w:lang w:val="en-US" w:eastAsia="zh-CN"/>
        </w:rPr>
        <w:t>3</w:t>
      </w:r>
      <w:r>
        <w:rPr>
          <w:rFonts w:hint="eastAsia" w:ascii="宋体" w:hAnsi="宋体" w:eastAsia="宋体" w:cs="宋体"/>
          <w:color w:val="auto"/>
          <w:kern w:val="2"/>
          <w:highlight w:val="none"/>
        </w:rPr>
        <w:t>培训方案</w:t>
      </w:r>
    </w:p>
    <w:p w14:paraId="33707B80">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lang w:val="en-US" w:eastAsia="zh-CN"/>
        </w:rPr>
      </w:pPr>
      <w:r>
        <w:rPr>
          <w:rFonts w:hint="eastAsia" w:ascii="宋体" w:hAnsi="宋体" w:eastAsia="宋体" w:cs="宋体"/>
          <w:color w:val="auto"/>
          <w:kern w:val="2"/>
          <w:highlight w:val="none"/>
          <w:lang w:val="en-US" w:eastAsia="zh-CN"/>
        </w:rPr>
        <w:t>制定详细可行、针对性强的培训计划，明确时间和进度，能够全面覆盖长护服务机构、照护人员、评估机构及评估人员，保障培训内容的全面性和有效性，针对不同机构和人员实施精准的定制化培训，提升失能评估和照护服务培训成效。</w:t>
      </w:r>
    </w:p>
    <w:p w14:paraId="07768E88">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w:t>
      </w:r>
      <w:r>
        <w:rPr>
          <w:rFonts w:hint="eastAsia" w:ascii="宋体" w:hAnsi="宋体" w:eastAsia="宋体" w:cs="宋体"/>
          <w:color w:val="auto"/>
          <w:kern w:val="2"/>
          <w:highlight w:val="none"/>
          <w:lang w:val="en-US" w:eastAsia="zh-CN"/>
        </w:rPr>
        <w:t>4</w:t>
      </w:r>
      <w:r>
        <w:rPr>
          <w:rFonts w:hint="eastAsia" w:ascii="宋体" w:hAnsi="宋体" w:eastAsia="宋体" w:cs="宋体"/>
          <w:color w:val="auto"/>
          <w:kern w:val="2"/>
          <w:highlight w:val="none"/>
        </w:rPr>
        <w:t>失能评估工作方案</w:t>
      </w:r>
    </w:p>
    <w:p w14:paraId="1784AD35">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涵盖评估机构管理及组织评估的各个方面，具体包括运营管理、失能评估初评、复评及专家复评、评估人员管理、评估能力提升、评估质量管理、协议管理、考核管理、风险监督等多个环节，能够有效提升失能评估结果准确性，保障失能评估工作公平公正。</w:t>
      </w:r>
    </w:p>
    <w:p w14:paraId="70EDEE18">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w:t>
      </w:r>
      <w:r>
        <w:rPr>
          <w:rFonts w:hint="eastAsia" w:ascii="宋体" w:hAnsi="宋体" w:eastAsia="宋体" w:cs="宋体"/>
          <w:color w:val="auto"/>
          <w:kern w:val="2"/>
          <w:highlight w:val="none"/>
          <w:lang w:val="en-US" w:eastAsia="zh-CN"/>
        </w:rPr>
        <w:t>5</w:t>
      </w:r>
      <w:r>
        <w:rPr>
          <w:rFonts w:hint="eastAsia" w:ascii="宋体" w:hAnsi="宋体" w:eastAsia="宋体" w:cs="宋体"/>
          <w:color w:val="auto"/>
          <w:kern w:val="2"/>
          <w:highlight w:val="none"/>
        </w:rPr>
        <w:t>长护服务机构管理方案</w:t>
      </w:r>
    </w:p>
    <w:p w14:paraId="6D6852B1">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涵盖定点长护服务机构管理的各个方面，具体包括运营管理、照护人员管理、照护能力提升、服务质量及满意度管理、服务档案管理、协议管理、考核管理等多个环节，能够有效促进机构规范运行，提升照护服务质量，增强参保群众幸福感和满意度。</w:t>
      </w:r>
    </w:p>
    <w:p w14:paraId="0E50B982">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w:t>
      </w:r>
      <w:r>
        <w:rPr>
          <w:rFonts w:hint="eastAsia" w:ascii="宋体" w:hAnsi="宋体" w:eastAsia="宋体" w:cs="宋体"/>
          <w:color w:val="auto"/>
          <w:kern w:val="2"/>
          <w:highlight w:val="none"/>
          <w:lang w:val="en-US" w:eastAsia="zh-CN"/>
        </w:rPr>
        <w:t>6</w:t>
      </w:r>
      <w:r>
        <w:rPr>
          <w:rFonts w:hint="eastAsia" w:ascii="宋体" w:hAnsi="宋体" w:eastAsia="宋体" w:cs="宋体"/>
          <w:color w:val="auto"/>
          <w:kern w:val="2"/>
          <w:highlight w:val="none"/>
        </w:rPr>
        <w:t>待遇支付及基金管理方案</w:t>
      </w:r>
    </w:p>
    <w:p w14:paraId="1FAA989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按政策规定和要求做好待遇费用的费用审核、对账以及赔付工作，确保参保群众待遇及时享受。加强基金风险管理，建立健全内控管理机制，按季度开展运行情况分析，保障基金安全平稳运行，确保制度健康和可持续发展。</w:t>
      </w:r>
    </w:p>
    <w:p w14:paraId="23646905">
      <w:pPr>
        <w:pStyle w:val="108"/>
        <w:keepNext w:val="0"/>
        <w:keepLines w:val="0"/>
        <w:pageBreakBefore w:val="0"/>
        <w:kinsoku/>
        <w:wordWrap/>
        <w:overflowPunct/>
        <w:topLinePunct w:val="0"/>
        <w:autoSpaceDE/>
        <w:autoSpaceDN/>
        <w:bidi w:val="0"/>
        <w:snapToGrid/>
        <w:spacing w:before="0" w:after="0" w:line="480" w:lineRule="exact"/>
        <w:ind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1.</w:t>
      </w:r>
      <w:r>
        <w:rPr>
          <w:rFonts w:hint="eastAsia" w:ascii="宋体" w:hAnsi="宋体" w:eastAsia="宋体" w:cs="宋体"/>
          <w:color w:val="auto"/>
          <w:kern w:val="2"/>
          <w:highlight w:val="none"/>
          <w:lang w:val="en-US" w:eastAsia="zh-CN"/>
        </w:rPr>
        <w:t>7稽核</w:t>
      </w:r>
      <w:r>
        <w:rPr>
          <w:rFonts w:hint="eastAsia" w:ascii="宋体" w:hAnsi="宋体" w:eastAsia="宋体" w:cs="宋体"/>
          <w:color w:val="auto"/>
          <w:kern w:val="2"/>
          <w:highlight w:val="none"/>
        </w:rPr>
        <w:t>监管工作方案</w:t>
      </w:r>
    </w:p>
    <w:p w14:paraId="5618D02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稽核力量配备充足，稽核人员具备相应的专业知识和实践经验，稽核手段多样化，线下稽核能够做到全覆盖，线上稽核能够实现精准监控、抽检和分析，实现各类监管对象线上线下稽核，实现事前、事中、事后有效监管，提升稽核工作覆盖面和成效。制定切实可行的违规行为处理机制，及时发现违规行为并处理，有效地遏制违规行为的发生。</w:t>
      </w:r>
    </w:p>
    <w:p w14:paraId="5A8DA7B4">
      <w:pPr>
        <w:keepNext w:val="0"/>
        <w:keepLines w:val="0"/>
        <w:pageBreakBefore w:val="0"/>
        <w:kinsoku/>
        <w:wordWrap/>
        <w:overflowPunct/>
        <w:topLinePunct w:val="0"/>
        <w:autoSpaceDE/>
        <w:autoSpaceDN/>
        <w:bidi w:val="0"/>
        <w:snapToGrid/>
        <w:spacing w:line="48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1.8创新服务方案</w:t>
      </w:r>
    </w:p>
    <w:p w14:paraId="7C7A528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利用互联网、大数据等先进技术和创新手段，显著提升失能评估、服务质量跟踪管理、待遇享受人员跟踪回访、服务监管及违规行为查处等关键环节的经办服务成效，具备创新亮点、符合经办实际且有可操作性。</w:t>
      </w:r>
    </w:p>
    <w:p w14:paraId="25A05082">
      <w:pPr>
        <w:keepNext w:val="0"/>
        <w:keepLines w:val="0"/>
        <w:pageBreakBefore w:val="0"/>
        <w:widowControl/>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2.服务团队配置要求</w:t>
      </w:r>
    </w:p>
    <w:p w14:paraId="46F65C06">
      <w:pPr>
        <w:pStyle w:val="108"/>
        <w:keepNext w:val="0"/>
        <w:keepLines w:val="0"/>
        <w:pageBreakBefore w:val="0"/>
        <w:kinsoku/>
        <w:wordWrap/>
        <w:overflowPunct/>
        <w:topLinePunct w:val="0"/>
        <w:autoSpaceDE/>
        <w:autoSpaceDN/>
        <w:bidi w:val="0"/>
        <w:snapToGrid/>
        <w:spacing w:before="0" w:after="0" w:line="480" w:lineRule="exact"/>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中标人应为本项目配备合理的办公服务场所，用于开展长护险经办服务及内部综合管理等工作。</w:t>
      </w:r>
    </w:p>
    <w:p w14:paraId="3B41D8F5">
      <w:pPr>
        <w:keepNext w:val="0"/>
        <w:keepLines w:val="0"/>
        <w:pageBreakBefore w:val="0"/>
        <w:widowControl/>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SA"/>
        </w:rPr>
        <w:t>中标人应为本项目配备长护险经办服务全日制工作人员（每3万参保人员至少配备1名工作人员)，其中医学</w:t>
      </w:r>
      <w:r>
        <w:rPr>
          <w:rFonts w:hint="eastAsia" w:ascii="宋体" w:hAnsi="宋体" w:eastAsia="宋体" w:cs="宋体"/>
          <w:color w:val="auto"/>
          <w:sz w:val="24"/>
          <w:highlight w:val="none"/>
        </w:rPr>
        <w:t>、康复、护理、信息、统计、财务专业（具有大专以上学历）的人员比例不低于30%，派驻相应数量的工作人员至医保经办机构共同办理长护险经办业务。</w:t>
      </w:r>
    </w:p>
    <w:p w14:paraId="6E32E8D7">
      <w:pPr>
        <w:keepNext w:val="0"/>
        <w:keepLines w:val="0"/>
        <w:pageBreakBefore w:val="0"/>
        <w:widowControl/>
        <w:kinsoku/>
        <w:wordWrap/>
        <w:overflowPunct/>
        <w:topLinePunct w:val="0"/>
        <w:autoSpaceDE/>
        <w:autoSpaceDN/>
        <w:bidi w:val="0"/>
        <w:snapToGrid/>
        <w:spacing w:line="480" w:lineRule="exact"/>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.设施配备要求</w:t>
      </w:r>
    </w:p>
    <w:p w14:paraId="6C98B97F">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应配备开展各项业务且与工作量相适应的办公设施（配备打印机、复印机、传真机、扫描仪等能够满足办公需求的办公设备，每人配备办公电脑，稽核岗应按岗位要求配备便携电脑、摄像机、照相机、录音笔等记录核查设备）、核查设备及车辆，并根据长护险各项工作的需求，及时提供。 </w:t>
      </w:r>
    </w:p>
    <w:p w14:paraId="125991D5">
      <w:pPr>
        <w:keepNext w:val="0"/>
        <w:keepLines w:val="0"/>
        <w:pageBreakBefore w:val="0"/>
        <w:widowControl/>
        <w:kinsoku/>
        <w:wordWrap/>
        <w:overflowPunct/>
        <w:topLinePunct w:val="0"/>
        <w:autoSpaceDE/>
        <w:autoSpaceDN/>
        <w:bidi w:val="0"/>
        <w:snapToGrid/>
        <w:spacing w:line="480" w:lineRule="exact"/>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4.信</w:t>
      </w:r>
      <w:r>
        <w:rPr>
          <w:rFonts w:hint="eastAsia" w:ascii="宋体" w:hAnsi="宋体" w:eastAsia="宋体" w:cs="宋体"/>
          <w:b/>
          <w:bCs/>
          <w:color w:val="auto"/>
          <w:sz w:val="24"/>
          <w:highlight w:val="none"/>
        </w:rPr>
        <w:t>息系统服务要求</w:t>
      </w:r>
    </w:p>
    <w:p w14:paraId="26A1EADD">
      <w:pPr>
        <w:keepNext w:val="0"/>
        <w:keepLines w:val="0"/>
        <w:pageBreakBefore w:val="0"/>
        <w:widowControl/>
        <w:kinsoku/>
        <w:wordWrap/>
        <w:overflowPunct/>
        <w:topLinePunct w:val="0"/>
        <w:autoSpaceDE/>
        <w:autoSpaceDN/>
        <w:bidi w:val="0"/>
        <w:snapToGrid/>
        <w:spacing w:line="48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有中标人统一纳入信息系统管理，按照合同要求建设长护险信息管理系统，与采购人指定的信息系统进行对接，按要求配置计算机和网络系统，配备与长护险业务相适应的计算机管理人员，实现长护险待遇申请、失能评估、护理服务、基金结算、经办管理、服务监督、风险控制等全流程信息化。建立评估人员、照护人员库，将符合条件的评估人员、照护人员信息录入信息系统，实行动态管理，并做好长护险信息系统各类用户的培训和指导工作。系统开发建设、日常维护以及今后因政策调整所需的软件开发及硬件设备投入费用等费用由承办机构共同承担。</w:t>
      </w:r>
    </w:p>
    <w:p w14:paraId="2A24399D">
      <w:pPr>
        <w:keepNext w:val="0"/>
        <w:keepLines w:val="0"/>
        <w:pageBreakBefore w:val="0"/>
        <w:widowControl/>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 xml:space="preserve">其他要求 </w:t>
      </w:r>
    </w:p>
    <w:p w14:paraId="585C5A61">
      <w:pPr>
        <w:keepNext w:val="0"/>
        <w:keepLines w:val="0"/>
        <w:pageBreakBefore w:val="0"/>
        <w:widowControl/>
        <w:kinsoku/>
        <w:wordWrap/>
        <w:overflowPunct/>
        <w:topLinePunct w:val="0"/>
        <w:autoSpaceDE/>
        <w:autoSpaceDN/>
        <w:bidi w:val="0"/>
        <w:snapToGrid/>
        <w:spacing w:line="480" w:lineRule="exact"/>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5.1如因长护险发生政策性调整或因行政区划调整导致项目无法履行或需进行变更，中标人承诺服从采购人安排。 </w:t>
      </w:r>
    </w:p>
    <w:p w14:paraId="1918A4E1">
      <w:pPr>
        <w:keepNext w:val="0"/>
        <w:keepLines w:val="0"/>
        <w:pageBreakBefore w:val="0"/>
        <w:widowControl/>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lang w:val="en-US" w:eastAsia="zh-CN"/>
        </w:rPr>
        <w:t>5.2</w:t>
      </w:r>
      <w:r>
        <w:rPr>
          <w:rFonts w:hint="eastAsia" w:ascii="宋体" w:hAnsi="宋体" w:eastAsia="宋体" w:cs="宋体"/>
          <w:color w:val="auto"/>
          <w:sz w:val="24"/>
          <w:highlight w:val="none"/>
        </w:rPr>
        <w:t>中标人需为本项目配备一名专职项目经理</w:t>
      </w:r>
      <w:r>
        <w:rPr>
          <w:rFonts w:hint="eastAsia" w:ascii="宋体" w:hAnsi="宋体" w:eastAsia="宋体" w:cs="宋体"/>
          <w:color w:val="auto"/>
          <w:kern w:val="2"/>
          <w:sz w:val="24"/>
          <w:szCs w:val="24"/>
          <w:highlight w:val="none"/>
          <w:lang w:val="en-US" w:eastAsia="zh-CN" w:bidi="ar-SA"/>
        </w:rPr>
        <w:t>；此外，在按照每3万参保人员至少配备1名工作人员的基础上，另行增加的人员成</w:t>
      </w:r>
      <w:r>
        <w:rPr>
          <w:rFonts w:hint="eastAsia" w:ascii="宋体" w:hAnsi="宋体" w:eastAsia="宋体" w:cs="宋体"/>
          <w:color w:val="auto"/>
          <w:sz w:val="24"/>
          <w:highlight w:val="none"/>
        </w:rPr>
        <w:t>本不纳入长护险合作经办人员成本，由乙方自行承担。</w:t>
      </w:r>
    </w:p>
    <w:p w14:paraId="3C2E2E81">
      <w:pPr>
        <w:pStyle w:val="30"/>
        <w:keepNext w:val="0"/>
        <w:keepLines w:val="0"/>
        <w:pageBreakBefore w:val="0"/>
        <w:kinsoku/>
        <w:wordWrap/>
        <w:overflowPunct/>
        <w:topLinePunct w:val="0"/>
        <w:autoSpaceDE/>
        <w:autoSpaceDN/>
        <w:bidi w:val="0"/>
        <w:snapToGrid/>
        <w:spacing w:line="480" w:lineRule="exact"/>
        <w:ind w:firstLine="482"/>
        <w:rPr>
          <w:rFonts w:hint="eastAsia" w:ascii="宋体" w:hAnsi="宋体" w:eastAsia="宋体" w:cs="宋体"/>
          <w:b/>
          <w:bCs/>
          <w:color w:val="auto"/>
          <w:kern w:val="2"/>
          <w:sz w:val="24"/>
          <w:highlight w:val="none"/>
          <w:lang w:val="en-US" w:eastAsia="zh-CN" w:bidi="ar-SA"/>
        </w:rPr>
      </w:pPr>
      <w:r>
        <w:rPr>
          <w:rFonts w:hint="eastAsia" w:ascii="宋体" w:hAnsi="宋体" w:eastAsia="宋体" w:cs="宋体"/>
          <w:b/>
          <w:bCs/>
          <w:color w:val="auto"/>
          <w:kern w:val="2"/>
          <w:sz w:val="24"/>
          <w:highlight w:val="none"/>
          <w:lang w:val="en-US" w:eastAsia="zh-CN" w:bidi="ar-SA"/>
        </w:rPr>
        <w:t>六、保障内容及要求</w:t>
      </w:r>
    </w:p>
    <w:p w14:paraId="38638623">
      <w:pPr>
        <w:keepNext w:val="0"/>
        <w:keepLines w:val="0"/>
        <w:pageBreakBefore w:val="0"/>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1．保障对象</w:t>
      </w:r>
    </w:p>
    <w:p w14:paraId="5BBEE7D5">
      <w:pPr>
        <w:keepNext w:val="0"/>
        <w:keepLines w:val="0"/>
        <w:pageBreakBefore w:val="0"/>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射阳县</w:t>
      </w:r>
      <w:r>
        <w:rPr>
          <w:rFonts w:hint="eastAsia" w:ascii="宋体" w:hAnsi="宋体" w:eastAsia="宋体" w:cs="宋体"/>
          <w:color w:val="auto"/>
          <w:sz w:val="24"/>
          <w:highlight w:val="none"/>
        </w:rPr>
        <w:t>城乡居民基本医疗保险参保人员为长护险参保对象。长护险制度运行期间</w:t>
      </w:r>
      <w:r>
        <w:rPr>
          <w:rFonts w:hint="eastAsia" w:ascii="宋体" w:hAnsi="宋体" w:eastAsia="宋体" w:cs="宋体"/>
          <w:color w:val="auto"/>
          <w:sz w:val="24"/>
          <w:highlight w:val="none"/>
          <w:lang w:val="en-US" w:eastAsia="zh-CN"/>
        </w:rPr>
        <w:t>根据</w:t>
      </w:r>
      <w:r>
        <w:rPr>
          <w:rFonts w:hint="eastAsia" w:ascii="宋体" w:hAnsi="宋体" w:eastAsia="宋体" w:cs="宋体"/>
          <w:color w:val="auto"/>
          <w:sz w:val="24"/>
          <w:highlight w:val="none"/>
        </w:rPr>
        <w:t>经济发展水平、基金运行情况、照护需求、照护服务成本等因素，</w:t>
      </w:r>
      <w:r>
        <w:rPr>
          <w:rFonts w:hint="eastAsia" w:ascii="宋体" w:hAnsi="宋体" w:eastAsia="宋体" w:cs="宋体"/>
          <w:color w:val="auto"/>
          <w:sz w:val="24"/>
          <w:highlight w:val="none"/>
          <w:lang w:val="en-US" w:eastAsia="zh-CN"/>
        </w:rPr>
        <w:t>根据盐城市统一部署</w:t>
      </w:r>
      <w:r>
        <w:rPr>
          <w:rFonts w:hint="eastAsia" w:ascii="宋体" w:hAnsi="宋体" w:eastAsia="宋体" w:cs="宋体"/>
          <w:color w:val="auto"/>
          <w:sz w:val="24"/>
          <w:highlight w:val="none"/>
        </w:rPr>
        <w:t>适时扩大参保范围和保障对象，调整筹资水平和待遇标准等政策。</w:t>
      </w:r>
    </w:p>
    <w:p w14:paraId="43464D26">
      <w:pPr>
        <w:keepNext w:val="0"/>
        <w:keepLines w:val="0"/>
        <w:pageBreakBefore w:val="0"/>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月底数据，</w:t>
      </w:r>
      <w:r>
        <w:rPr>
          <w:rFonts w:hint="eastAsia" w:ascii="宋体" w:hAnsi="宋体" w:eastAsia="宋体" w:cs="宋体"/>
          <w:color w:val="auto"/>
          <w:sz w:val="24"/>
          <w:highlight w:val="none"/>
          <w:lang w:eastAsia="zh-CN"/>
        </w:rPr>
        <w:t>射阳县</w:t>
      </w:r>
      <w:r>
        <w:rPr>
          <w:rFonts w:hint="eastAsia" w:ascii="宋体" w:hAnsi="宋体" w:eastAsia="宋体" w:cs="宋体"/>
          <w:color w:val="auto"/>
          <w:sz w:val="24"/>
          <w:highlight w:val="none"/>
        </w:rPr>
        <w:t>城乡居民基本医疗保险参保人数约</w:t>
      </w:r>
      <w:r>
        <w:rPr>
          <w:rFonts w:hint="eastAsia" w:ascii="宋体" w:hAnsi="宋体" w:eastAsia="宋体" w:cs="宋体"/>
          <w:color w:val="auto"/>
          <w:sz w:val="24"/>
          <w:highlight w:val="none"/>
          <w:lang w:val="en-US" w:eastAsia="zh-CN"/>
        </w:rPr>
        <w:t>59.89</w:t>
      </w:r>
      <w:r>
        <w:rPr>
          <w:rFonts w:hint="eastAsia" w:ascii="宋体" w:hAnsi="宋体" w:eastAsia="宋体" w:cs="宋体"/>
          <w:color w:val="auto"/>
          <w:sz w:val="24"/>
          <w:highlight w:val="none"/>
        </w:rPr>
        <w:t>万人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其中学生等未成年人10.29万人</w:t>
      </w:r>
      <w:r>
        <w:rPr>
          <w:rFonts w:hint="eastAsia" w:ascii="宋体" w:hAnsi="宋体" w:eastAsia="宋体" w:cs="宋体"/>
          <w:color w:val="auto"/>
          <w:sz w:val="24"/>
          <w:highlight w:val="none"/>
        </w:rPr>
        <w:t>。实际人数以各期参保人数为准。</w:t>
      </w:r>
    </w:p>
    <w:p w14:paraId="68ECBC0A">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ascii="宋体" w:hAnsi="宋体" w:eastAsia="宋体" w:cs="宋体"/>
          <w:color w:val="FF0000"/>
          <w:sz w:val="24"/>
          <w:highlight w:val="none"/>
        </w:rPr>
      </w:pPr>
      <w:r>
        <w:rPr>
          <w:rFonts w:hint="eastAsia" w:ascii="宋体" w:hAnsi="宋体" w:eastAsia="宋体" w:cs="宋体"/>
          <w:color w:val="auto"/>
          <w:kern w:val="2"/>
          <w:sz w:val="24"/>
          <w:szCs w:val="24"/>
          <w:highlight w:val="none"/>
          <w:lang w:val="en-US" w:eastAsia="zh-CN" w:bidi="ar-SA"/>
        </w:rPr>
        <w:t>注：筹资标准100元/人，其中学生等未成年人个人缴费暂免征缴，为70元/人。</w:t>
      </w:r>
    </w:p>
    <w:p w14:paraId="744A9381">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2" w:firstLineChars="200"/>
        <w:jc w:val="both"/>
        <w:rPr>
          <w:rFonts w:hint="eastAsia" w:eastAsia="宋体"/>
          <w:b/>
          <w:bCs/>
          <w:color w:val="auto"/>
          <w:kern w:val="2"/>
          <w:highlight w:val="none"/>
        </w:rPr>
      </w:pPr>
      <w:r>
        <w:rPr>
          <w:rFonts w:hint="eastAsia" w:eastAsia="宋体"/>
          <w:b/>
          <w:bCs/>
          <w:color w:val="auto"/>
          <w:kern w:val="2"/>
          <w:highlight w:val="none"/>
        </w:rPr>
        <w:t>2．保障范围及待遇标准</w:t>
      </w:r>
    </w:p>
    <w:p w14:paraId="68B16EDB">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2.1失能等级评估为重度失能等级的参保人员（以下简称“失能人员”）可选择入住定点长护服务机构接受照护服务、居家接受定点长护服务机构上门照护服务以及居家接受定点长护服务机构上门照护服务和亲情照护服务相结合等照护服务的方式，享受相应的长护险待遇。</w:t>
      </w:r>
    </w:p>
    <w:p w14:paraId="563E6771">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2.2失能人员在市内接受照护服务期间，发生的属于长护险照护服务项目范围和标准的费用（照护服务项目另行制定），由长护险基金按以下标准定额支付：</w:t>
      </w:r>
    </w:p>
    <w:p w14:paraId="07BF625D">
      <w:pPr>
        <w:keepNext w:val="0"/>
        <w:keepLines w:val="0"/>
        <w:pageBreakBefore w:val="0"/>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（一）入住定点长护服务机构的医疗机构照护床位接受照护服务的，由长护险基金按80元/天的标准与定点长护服务机构结算；</w:t>
      </w:r>
    </w:p>
    <w:p w14:paraId="6B6D2031">
      <w:pPr>
        <w:keepNext w:val="0"/>
        <w:keepLines w:val="0"/>
        <w:pageBreakBefore w:val="0"/>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（二）入住定点长护服务机构的养老机构照护床位接受照护服务的，由长护险基金按60元/天的标准与定点长护服务机构结算；</w:t>
      </w:r>
    </w:p>
    <w:p w14:paraId="357CB01D">
      <w:pPr>
        <w:keepNext w:val="0"/>
        <w:keepLines w:val="0"/>
        <w:pageBreakBefore w:val="0"/>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居家接受定点长护服务机构提供上门照护服务的，每月可享受不超过15次服务，每次服务时长不少于1.5小时，由长护险基金按80元/次的标准与定点长护服务机构结算，因故导致上门照护服务低于规定次数的，按实际服务次数结算；</w:t>
      </w:r>
    </w:p>
    <w:p w14:paraId="3B725277">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四）居家接受定点长护服务机构上门提供照护服务和亲情照护服务相结合的，每月可享受不超过4次服务，每次服务时长不少于1.5小时，由长护险基金按80元/次的标准与定点长护服务机构结算，因故导致上门照护服务低于规定次数的，按实际服务次数结算。同时，长护险基金按10元/天的标准支付亲情照护服务补助，为失能人员提供亲情照护的人员应接受相关照护培训。</w:t>
      </w:r>
    </w:p>
    <w:p w14:paraId="23E0C79B">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2.3在市外（不含境外）居住的失能人员，由长护险基金暂按20元/天的标准支付照护服务补助。</w:t>
      </w:r>
    </w:p>
    <w:p w14:paraId="4C4DB68E">
      <w:pPr>
        <w:keepNext w:val="0"/>
        <w:keepLines w:val="0"/>
        <w:pageBreakBefore w:val="0"/>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在合同期内，如遇本市长护险相关政策变化，长护险保障范围和待遇水平按照新的政策标准执行。</w:t>
      </w:r>
    </w:p>
    <w:p w14:paraId="7EBD341A">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2" w:firstLineChars="200"/>
        <w:jc w:val="both"/>
        <w:rPr>
          <w:rFonts w:hint="eastAsia" w:eastAsia="宋体"/>
          <w:b/>
          <w:bCs/>
          <w:color w:val="auto"/>
          <w:kern w:val="2"/>
          <w:highlight w:val="none"/>
        </w:rPr>
      </w:pPr>
      <w:r>
        <w:rPr>
          <w:rFonts w:hint="eastAsia" w:eastAsia="宋体"/>
          <w:b/>
          <w:bCs/>
          <w:color w:val="auto"/>
          <w:kern w:val="2"/>
          <w:highlight w:val="none"/>
        </w:rPr>
        <w:t>七、项目运行模式</w:t>
      </w:r>
    </w:p>
    <w:p w14:paraId="37200B15">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盐城市长护险服务机构采购项目实行“运行风险共担、保险事务共办、购买承办服务、年度考核准出”的运行模式。</w:t>
      </w:r>
    </w:p>
    <w:p w14:paraId="34548895">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2" w:firstLineChars="200"/>
        <w:jc w:val="both"/>
        <w:rPr>
          <w:rFonts w:hint="eastAsia" w:eastAsia="宋体"/>
          <w:color w:val="auto"/>
          <w:kern w:val="2"/>
          <w:highlight w:val="none"/>
        </w:rPr>
      </w:pPr>
      <w:r>
        <w:rPr>
          <w:rFonts w:hint="eastAsia" w:eastAsia="宋体"/>
          <w:b/>
          <w:bCs/>
          <w:color w:val="auto"/>
          <w:kern w:val="2"/>
          <w:highlight w:val="none"/>
        </w:rPr>
        <w:t>1.运行风险共担。</w:t>
      </w:r>
      <w:r>
        <w:rPr>
          <w:rFonts w:hint="eastAsia" w:eastAsia="宋体"/>
          <w:color w:val="auto"/>
          <w:kern w:val="2"/>
          <w:highlight w:val="none"/>
        </w:rPr>
        <w:t>承办机构与长护险基金实行风险共担机制，长护险保费如出现亏损，若年度实际亏损率（绝对值）小于或等于2%的，亏损额由承办机构全额承担；年度实际亏损率（绝对值）大于2%的，亏损率（绝对值）2%以及亏损超额5%部分由承办机构承担，剩余亏损由长护险基金承担；如有结余，全部返还财政专户。</w:t>
      </w:r>
    </w:p>
    <w:p w14:paraId="7ACAA949">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2" w:firstLineChars="200"/>
        <w:jc w:val="both"/>
        <w:rPr>
          <w:rFonts w:hint="eastAsia" w:eastAsia="宋体"/>
          <w:color w:val="auto"/>
          <w:kern w:val="2"/>
          <w:highlight w:val="none"/>
        </w:rPr>
      </w:pPr>
      <w:r>
        <w:rPr>
          <w:rFonts w:hint="eastAsia" w:eastAsia="宋体"/>
          <w:b/>
          <w:bCs/>
          <w:color w:val="auto"/>
          <w:kern w:val="2"/>
          <w:highlight w:val="none"/>
        </w:rPr>
        <w:t>2.保险事务共办。</w:t>
      </w:r>
      <w:r>
        <w:rPr>
          <w:rFonts w:hint="eastAsia" w:eastAsia="宋体"/>
          <w:color w:val="auto"/>
          <w:kern w:val="2"/>
          <w:highlight w:val="none"/>
        </w:rPr>
        <w:t>长护险经办事务由医保经办机构和承办机构共同承担，分工负责。</w:t>
      </w:r>
    </w:p>
    <w:p w14:paraId="74101883">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医保经办机构负责长护险配套制度的制定、参保登记、基金筹集、保费及承办服务费拨付、待遇费用结算；承办机构的合同签订、管理、监督指导和考核；定点评估机构和定点长护服务机构的准入、协议签订、管理、监督指导和考核；定点长护服务机构服务费用及亲情照护费用的复核及支付结算；评估专家库的组建、管理等工作。</w:t>
      </w:r>
    </w:p>
    <w:p w14:paraId="2F9403FC">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承办机构在医保经办机构的指导和监督下，承办具体事务，具体负责做好失能等级评估的评估申请受理、审核，组织失能等级评估和复评的相关工作；待遇费用核算、对账、审核及稽核；失能等级评估、争议复评、专家评审费用核算、对账、审核、复核、支付及稽核；协助医保经办机构对定点评估机构、定点长护服务机构进行日常管理、协议管理、监督管理、稽核管理、业务指导及考核；政策宣传、咨询答复、投诉处理以及待遇享受人员跟踪回访、满意度调查及稽核调查；协助做好长护险信息系统建设；协助做好政策调整、经办服务能力提升等调查研究等工作。</w:t>
      </w:r>
    </w:p>
    <w:p w14:paraId="76C85049">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2" w:firstLineChars="200"/>
        <w:jc w:val="both"/>
        <w:rPr>
          <w:rFonts w:hint="eastAsia" w:eastAsia="宋体"/>
          <w:color w:val="auto"/>
          <w:kern w:val="2"/>
          <w:highlight w:val="none"/>
        </w:rPr>
      </w:pPr>
      <w:r>
        <w:rPr>
          <w:rFonts w:hint="eastAsia" w:eastAsia="宋体"/>
          <w:b/>
          <w:bCs/>
          <w:color w:val="auto"/>
          <w:kern w:val="2"/>
          <w:highlight w:val="none"/>
        </w:rPr>
        <w:t>3.购买承办服务。</w:t>
      </w:r>
      <w:r>
        <w:rPr>
          <w:rFonts w:hint="eastAsia" w:eastAsia="宋体"/>
          <w:color w:val="auto"/>
          <w:kern w:val="2"/>
          <w:highlight w:val="none"/>
        </w:rPr>
        <w:t>承办服务费从长护险基金中计提，医保经办机构预留年度承办服务费的5%作为考核金，剩余承办服务费于每季度拨付至承办机构。</w:t>
      </w:r>
      <w:r>
        <w:rPr>
          <w:rFonts w:hint="eastAsia"/>
          <w:color w:val="auto"/>
          <w:kern w:val="2"/>
          <w:highlight w:val="none"/>
          <w:lang w:val="en-US" w:eastAsia="zh-CN"/>
        </w:rPr>
        <w:t>次</w:t>
      </w:r>
      <w:r>
        <w:rPr>
          <w:rFonts w:hint="eastAsia" w:eastAsia="宋体"/>
          <w:color w:val="auto"/>
          <w:kern w:val="2"/>
          <w:highlight w:val="none"/>
        </w:rPr>
        <w:t>年4月底前，医保经办机构根据承办机构合同履行情况、承办服务质量、年度考核结果进行承办服务费年度考核金结算。</w:t>
      </w:r>
    </w:p>
    <w:p w14:paraId="504586AC">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承办机构招录的经办人员人工成本（第三方服务手续费、代理第三方服务管理费、薪酬、保险、福利、误餐费、加班费、工作服费用等）、办公经费（与长护险业务发生的会议、差旅、宣传、培训、培训教材编写劳务费用、专家授课劳务费用、教材和宣传资料等印刷费用、稽核监管、电脑、日常办公用品、车辆及其他交通工具等日常经营费用）、失能评估相关费用（包含初评、复评、专家评审等）、经办服务场所建设费用、办公装备设施费用、信息系统费用（含软件开发建设及更新、硬件设备、安全等保、运行维护等）等均列入承办服务费支出。承保期限内，承办服务费如有结余，归承办机构所有；如有亏损，全部由承办机构承担。承办机构不得因承办服务费限制，出现降低服务质量的行为。</w:t>
      </w:r>
    </w:p>
    <w:p w14:paraId="088B7CBF">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2" w:firstLineChars="200"/>
        <w:jc w:val="both"/>
        <w:rPr>
          <w:rFonts w:hint="eastAsia" w:eastAsia="宋体"/>
          <w:color w:val="auto"/>
          <w:kern w:val="2"/>
          <w:highlight w:val="none"/>
        </w:rPr>
      </w:pPr>
      <w:r>
        <w:rPr>
          <w:rFonts w:hint="eastAsia" w:eastAsia="宋体"/>
          <w:b/>
          <w:bCs/>
          <w:color w:val="auto"/>
          <w:kern w:val="2"/>
          <w:highlight w:val="none"/>
        </w:rPr>
        <w:t>4.年度考核退出。</w:t>
      </w:r>
      <w:r>
        <w:rPr>
          <w:rFonts w:hint="eastAsia" w:eastAsia="宋体"/>
          <w:color w:val="auto"/>
          <w:kern w:val="2"/>
          <w:highlight w:val="none"/>
        </w:rPr>
        <w:t>建立与承办质量相挂钩的考核机制，定期对承办机构合同履行情况、理赔时限情况、基金运行管理情况、服务质量情况、资金管理情况等进行考核，如有承办机构当期考核不通过，则终止合同。</w:t>
      </w:r>
    </w:p>
    <w:p w14:paraId="2CD6F762">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2" w:firstLineChars="200"/>
        <w:jc w:val="both"/>
        <w:rPr>
          <w:rFonts w:hint="eastAsia" w:eastAsia="宋体"/>
          <w:b/>
          <w:bCs/>
          <w:color w:val="auto"/>
          <w:kern w:val="2"/>
          <w:highlight w:val="none"/>
        </w:rPr>
      </w:pPr>
      <w:r>
        <w:rPr>
          <w:rFonts w:hint="eastAsia" w:eastAsia="宋体"/>
          <w:b/>
          <w:bCs/>
          <w:color w:val="auto"/>
          <w:kern w:val="2"/>
          <w:highlight w:val="none"/>
          <w:lang w:val="en-US" w:eastAsia="zh-CN"/>
        </w:rPr>
        <w:t>八</w:t>
      </w:r>
      <w:r>
        <w:rPr>
          <w:rFonts w:hint="eastAsia" w:eastAsia="宋体"/>
          <w:b/>
          <w:bCs/>
          <w:color w:val="auto"/>
          <w:kern w:val="2"/>
          <w:highlight w:val="none"/>
        </w:rPr>
        <w:t>、考核与管理</w:t>
      </w:r>
    </w:p>
    <w:p w14:paraId="04D0AA4B">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1.医保经办机构有权邀请相关专业机构组成考核小组对承办机构相关工作进行考核评价，内容包括但不限于：合同履行情况、基金运行管理情况、服务质效情况和促进参保扩面情况等，承办机构须积极配合。</w:t>
      </w:r>
    </w:p>
    <w:p w14:paraId="3D3509B3">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2.建立健全长护险基金监管机制，对基金使用情况、医疗护理服务、欺诈骗保等进行监督管理。</w:t>
      </w:r>
    </w:p>
    <w:p w14:paraId="1D5A17F0">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 xml:space="preserve">3.医保经办机构建立举报投诉、信息披露、基金监管、欺诈防范等监管机制。对承办机构政策制度执行情况及业务经办情况进行实时督查。 </w:t>
      </w:r>
    </w:p>
    <w:p w14:paraId="4036CD6D">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4.承办机构应建立费用审核、内部控制、日常巡查、运行分析等管理制度，通过信息系统、抽查询访、满意度调查等途径，对评估结果、定点长护服务机构服务质量及待遇享受等情况进行跟踪管理，按</w:t>
      </w:r>
      <w:r>
        <w:rPr>
          <w:rFonts w:hint="eastAsia" w:eastAsia="宋体"/>
          <w:color w:val="auto"/>
          <w:kern w:val="2"/>
          <w:highlight w:val="none"/>
          <w:lang w:val="en-US" w:eastAsia="zh-CN"/>
        </w:rPr>
        <w:t>季度</w:t>
      </w:r>
      <w:r>
        <w:rPr>
          <w:rFonts w:hint="eastAsia" w:eastAsia="宋体"/>
          <w:color w:val="auto"/>
          <w:kern w:val="2"/>
          <w:highlight w:val="none"/>
        </w:rPr>
        <w:t>编报长护险运行分析报告报送至医保经办机构。</w:t>
      </w:r>
    </w:p>
    <w:p w14:paraId="15A5AA73">
      <w:pPr>
        <w:keepNext w:val="0"/>
        <w:keepLines w:val="0"/>
        <w:pageBreakBefore w:val="0"/>
        <w:widowControl/>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承办机构应发挥精准精细服务优势，以照护服务为抓手，引导群众及其家庭成员及时参保缴费，实现应保尽保。宣传动员城乡居民、灵活就业人员、个体工商户参加基本医疗保险，进一步优化参保结构，扩大长护险参保覆盖面。</w:t>
      </w:r>
    </w:p>
    <w:p w14:paraId="7CE4D73E">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6.承办机构、定点评估机构、定点长护服务机构及其工作人员、参保人员等存在违法违规行为造成基金损失的，可参照医疗保障基金使用监督管理有关规定处理。构成犯罪的，移送司法机关追究刑事责任。</w:t>
      </w:r>
    </w:p>
    <w:p w14:paraId="1ACC56C5">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0" w:firstLineChars="200"/>
        <w:jc w:val="both"/>
        <w:rPr>
          <w:rFonts w:hint="eastAsia" w:eastAsia="宋体"/>
          <w:color w:val="auto"/>
          <w:kern w:val="2"/>
          <w:highlight w:val="none"/>
        </w:rPr>
      </w:pPr>
      <w:r>
        <w:rPr>
          <w:rFonts w:hint="eastAsia" w:eastAsia="宋体"/>
          <w:color w:val="auto"/>
          <w:kern w:val="2"/>
          <w:highlight w:val="none"/>
        </w:rPr>
        <w:t>7.建立健全长护险诚信档案，根据信用评价等级分级分类监督管理，对失信行为按照国家有关规定实施惩戒。</w:t>
      </w:r>
    </w:p>
    <w:p w14:paraId="56C1BF38">
      <w:pPr>
        <w:pStyle w:val="154"/>
        <w:keepNext w:val="0"/>
        <w:keepLines w:val="0"/>
        <w:pageBreakBefore w:val="0"/>
        <w:widowControl w:val="0"/>
        <w:kinsoku/>
        <w:wordWrap/>
        <w:overflowPunct/>
        <w:topLinePunct w:val="0"/>
        <w:autoSpaceDE/>
        <w:autoSpaceDN/>
        <w:bidi w:val="0"/>
        <w:snapToGrid/>
        <w:spacing w:before="0" w:beforeAutospacing="0" w:after="0" w:afterAutospacing="0" w:line="480" w:lineRule="exact"/>
        <w:ind w:firstLine="482" w:firstLineChars="200"/>
        <w:jc w:val="both"/>
        <w:rPr>
          <w:rFonts w:hint="eastAsia" w:eastAsia="宋体"/>
          <w:b/>
          <w:bCs/>
          <w:color w:val="auto"/>
          <w:kern w:val="2"/>
          <w:highlight w:val="none"/>
        </w:rPr>
      </w:pPr>
      <w:r>
        <w:rPr>
          <w:rFonts w:hint="eastAsia" w:eastAsia="宋体"/>
          <w:b/>
          <w:bCs/>
          <w:color w:val="auto"/>
          <w:kern w:val="2"/>
          <w:highlight w:val="none"/>
          <w:lang w:val="en-US" w:eastAsia="zh-CN"/>
        </w:rPr>
        <w:t>九</w:t>
      </w:r>
      <w:r>
        <w:rPr>
          <w:rFonts w:hint="eastAsia" w:eastAsia="宋体"/>
          <w:b/>
          <w:bCs/>
          <w:color w:val="auto"/>
          <w:kern w:val="2"/>
          <w:highlight w:val="none"/>
        </w:rPr>
        <w:t>、承办方式</w:t>
      </w:r>
    </w:p>
    <w:p w14:paraId="272B079B">
      <w:pPr>
        <w:keepNext w:val="0"/>
        <w:keepLines w:val="0"/>
        <w:pageBreakBefore w:val="0"/>
        <w:kinsoku/>
        <w:wordWrap/>
        <w:overflowPunct/>
        <w:topLinePunct w:val="0"/>
        <w:autoSpaceDE/>
        <w:autoSpaceDN/>
        <w:bidi w:val="0"/>
        <w:snapToGrid/>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承办方式实行</w:t>
      </w:r>
      <w:r>
        <w:rPr>
          <w:rFonts w:hint="eastAsia" w:ascii="宋体" w:hAnsi="宋体" w:eastAsia="宋体" w:cs="宋体"/>
          <w:color w:val="auto"/>
          <w:sz w:val="24"/>
          <w:highlight w:val="none"/>
          <w:lang w:eastAsia="zh-CN"/>
        </w:rPr>
        <w:t>独家承保</w:t>
      </w:r>
      <w:r>
        <w:rPr>
          <w:rFonts w:hint="eastAsia" w:ascii="宋体" w:hAnsi="宋体" w:eastAsia="宋体" w:cs="宋体"/>
          <w:color w:val="auto"/>
          <w:sz w:val="24"/>
          <w:highlight w:val="none"/>
        </w:rPr>
        <w:t>模式，承保</w:t>
      </w:r>
      <w:r>
        <w:rPr>
          <w:rFonts w:hint="eastAsia" w:ascii="宋体" w:hAnsi="宋体" w:eastAsia="宋体" w:cs="宋体"/>
          <w:color w:val="auto"/>
          <w:sz w:val="24"/>
          <w:highlight w:val="none"/>
          <w:lang w:eastAsia="zh-CN"/>
        </w:rPr>
        <w:t>单位</w:t>
      </w:r>
      <w:r>
        <w:rPr>
          <w:rFonts w:hint="eastAsia" w:ascii="宋体" w:hAnsi="宋体" w:eastAsia="宋体" w:cs="宋体"/>
          <w:color w:val="auto"/>
          <w:sz w:val="24"/>
          <w:highlight w:val="none"/>
        </w:rPr>
        <w:t>负责做好长护险相应人力物力等资源配置，做好长护险各项工作。</w:t>
      </w:r>
    </w:p>
    <w:p w14:paraId="76AA07F7">
      <w:pPr>
        <w:pStyle w:val="27"/>
        <w:keepNext w:val="0"/>
        <w:keepLines w:val="0"/>
        <w:pageBreakBefore w:val="0"/>
        <w:kinsoku/>
        <w:wordWrap/>
        <w:overflowPunct/>
        <w:topLinePunct w:val="0"/>
        <w:autoSpaceDE/>
        <w:autoSpaceDN/>
        <w:bidi w:val="0"/>
        <w:snapToGrid/>
        <w:spacing w:beforeAutospacing="0" w:afterAutospacing="0" w:line="480" w:lineRule="exact"/>
        <w:ind w:firstLine="482" w:firstLineChars="200"/>
        <w:jc w:val="both"/>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十、付款方式：</w:t>
      </w:r>
    </w:p>
    <w:p w14:paraId="7D9C8526">
      <w:pPr>
        <w:pStyle w:val="27"/>
        <w:keepNext w:val="0"/>
        <w:keepLines w:val="0"/>
        <w:pageBreakBefore w:val="0"/>
        <w:kinsoku/>
        <w:wordWrap/>
        <w:overflowPunct/>
        <w:topLinePunct w:val="0"/>
        <w:autoSpaceDE/>
        <w:autoSpaceDN/>
        <w:bidi w:val="0"/>
        <w:snapToGrid/>
        <w:spacing w:beforeAutospacing="0" w:afterAutospacing="0" w:line="480" w:lineRule="exact"/>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b/>
          <w:bCs/>
          <w:color w:val="auto"/>
          <w:highlight w:val="none"/>
          <w:lang w:val="en-US" w:eastAsia="zh-CN"/>
        </w:rPr>
        <w:t>、资金筹集。</w:t>
      </w:r>
      <w:r>
        <w:rPr>
          <w:rFonts w:hint="eastAsia" w:ascii="宋体" w:hAnsi="宋体" w:eastAsia="宋体" w:cs="宋体"/>
          <w:color w:val="auto"/>
          <w:highlight w:val="none"/>
          <w:lang w:val="en-US" w:eastAsia="zh-CN"/>
        </w:rPr>
        <w:t>甲方按筹资标准和参保人数，计算长护险基金筹资总额，筹资总额分为长护险保费与承办服务费，其中承办服务费按中标价计提，长护险保费与承办服务费乙方须分别建账、核算、考核。</w:t>
      </w:r>
    </w:p>
    <w:p w14:paraId="7F2D24F7">
      <w:pPr>
        <w:pStyle w:val="27"/>
        <w:keepNext w:val="0"/>
        <w:keepLines w:val="0"/>
        <w:pageBreakBefore w:val="0"/>
        <w:kinsoku/>
        <w:wordWrap/>
        <w:overflowPunct/>
        <w:topLinePunct w:val="0"/>
        <w:autoSpaceDE/>
        <w:autoSpaceDN/>
        <w:bidi w:val="0"/>
        <w:snapToGrid/>
        <w:spacing w:beforeAutospacing="0" w:afterAutospacing="0" w:line="480" w:lineRule="exact"/>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合同签订后，甲方收到预付款发票后10个工作日内向乙方支付合同金额中承办服务费的30%作为预付款。</w:t>
      </w:r>
    </w:p>
    <w:p w14:paraId="69883518">
      <w:pPr>
        <w:pStyle w:val="27"/>
        <w:keepNext w:val="0"/>
        <w:keepLines w:val="0"/>
        <w:pageBreakBefore w:val="0"/>
        <w:kinsoku/>
        <w:wordWrap/>
        <w:overflowPunct/>
        <w:topLinePunct w:val="0"/>
        <w:autoSpaceDE/>
        <w:autoSpaceDN/>
        <w:bidi w:val="0"/>
        <w:snapToGrid/>
        <w:spacing w:beforeAutospacing="0" w:afterAutospacing="0" w:line="480" w:lineRule="exact"/>
        <w:ind w:firstLine="48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注：如乙方</w:t>
      </w:r>
      <w:r>
        <w:rPr>
          <w:rFonts w:hint="eastAsia" w:ascii="宋体" w:hAnsi="宋体" w:eastAsia="宋体" w:cs="宋体"/>
          <w:color w:val="auto"/>
          <w:highlight w:val="none"/>
        </w:rPr>
        <w:t>书面表示无需预付款或者主动要求降低预付款比例的，采购人可就预付款比例做相应调整</w:t>
      </w:r>
      <w:r>
        <w:rPr>
          <w:rFonts w:hint="eastAsia" w:ascii="宋体" w:hAnsi="宋体" w:eastAsia="宋体" w:cs="宋体"/>
          <w:color w:val="auto"/>
          <w:highlight w:val="none"/>
          <w:lang w:eastAsia="zh-CN"/>
        </w:rPr>
        <w:t>。</w:t>
      </w:r>
    </w:p>
    <w:p w14:paraId="63597723">
      <w:pPr>
        <w:pStyle w:val="27"/>
        <w:keepNext w:val="0"/>
        <w:keepLines w:val="0"/>
        <w:pageBreakBefore w:val="0"/>
        <w:kinsoku/>
        <w:wordWrap/>
        <w:overflowPunct/>
        <w:topLinePunct w:val="0"/>
        <w:autoSpaceDE/>
        <w:autoSpaceDN/>
        <w:bidi w:val="0"/>
        <w:snapToGrid/>
        <w:spacing w:beforeAutospacing="0" w:afterAutospacing="0" w:line="480" w:lineRule="exact"/>
        <w:ind w:firstLine="482" w:firstLineChars="200"/>
        <w:jc w:val="both"/>
        <w:rPr>
          <w:rFonts w:hint="eastAsia" w:ascii="宋体" w:hAnsi="宋体" w:eastAsia="宋体" w:cs="宋体"/>
          <w:b w:val="0"/>
          <w:bCs w:val="0"/>
          <w:color w:val="auto"/>
          <w:highlight w:val="none"/>
          <w:lang w:val="en-US" w:eastAsia="zh-CN"/>
        </w:rPr>
      </w:pPr>
      <w:r>
        <w:rPr>
          <w:rFonts w:hint="eastAsia" w:ascii="宋体" w:hAnsi="宋体" w:eastAsia="宋体" w:cs="宋体"/>
          <w:b/>
          <w:bCs/>
          <w:color w:val="auto"/>
          <w:highlight w:val="none"/>
          <w:lang w:val="en-US" w:eastAsia="zh-CN"/>
        </w:rPr>
        <w:t>2、费用拨付。</w:t>
      </w:r>
      <w:r>
        <w:rPr>
          <w:rFonts w:hint="eastAsia" w:ascii="宋体" w:hAnsi="宋体" w:eastAsia="宋体" w:cs="宋体"/>
          <w:b w:val="0"/>
          <w:bCs w:val="0"/>
          <w:color w:val="auto"/>
          <w:highlight w:val="none"/>
          <w:lang w:val="en-US" w:eastAsia="zh-CN"/>
        </w:rPr>
        <w:t>甲方于每季度首月向财政部门申请当季度长护险保费和承办服务费，到账后及时拨付至乙方</w:t>
      </w:r>
      <w:r>
        <w:rPr>
          <w:rFonts w:hint="eastAsia" w:cs="宋体"/>
          <w:b w:val="0"/>
          <w:bCs w:val="0"/>
          <w:color w:val="auto"/>
          <w:highlight w:val="none"/>
          <w:lang w:val="en-US" w:eastAsia="zh-CN"/>
        </w:rPr>
        <w:t>。</w:t>
      </w:r>
    </w:p>
    <w:p w14:paraId="4B106195">
      <w:pPr>
        <w:pStyle w:val="27"/>
        <w:keepNext w:val="0"/>
        <w:keepLines w:val="0"/>
        <w:pageBreakBefore w:val="0"/>
        <w:kinsoku/>
        <w:wordWrap/>
        <w:overflowPunct/>
        <w:topLinePunct w:val="0"/>
        <w:autoSpaceDE/>
        <w:autoSpaceDN/>
        <w:bidi w:val="0"/>
        <w:snapToGrid/>
        <w:spacing w:beforeAutospacing="0" w:afterAutospacing="0" w:line="480" w:lineRule="exact"/>
        <w:ind w:firstLine="480" w:firstLineChars="200"/>
        <w:jc w:val="both"/>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承办服务费预留5%部分作为考核金，每季度按照95%比例拨付，</w:t>
      </w:r>
      <w:r>
        <w:rPr>
          <w:rFonts w:hint="eastAsia" w:ascii="宋体" w:hAnsi="宋体" w:eastAsia="宋体" w:cs="宋体"/>
          <w:b w:val="0"/>
          <w:bCs w:val="0"/>
          <w:color w:val="auto"/>
          <w:highlight w:val="none"/>
        </w:rPr>
        <w:t>承办服务费由主承保统一使用</w:t>
      </w:r>
      <w:r>
        <w:rPr>
          <w:rFonts w:hint="eastAsia" w:ascii="宋体" w:hAnsi="宋体" w:eastAsia="宋体" w:cs="宋体"/>
          <w:b w:val="0"/>
          <w:bCs w:val="0"/>
          <w:color w:val="auto"/>
          <w:highlight w:val="none"/>
          <w:lang w:eastAsia="zh-CN"/>
        </w:rPr>
        <w:t>。</w:t>
      </w:r>
    </w:p>
    <w:p w14:paraId="34F2D3DD">
      <w:pPr>
        <w:pStyle w:val="27"/>
        <w:keepNext w:val="0"/>
        <w:keepLines w:val="0"/>
        <w:pageBreakBefore w:val="0"/>
        <w:kinsoku/>
        <w:wordWrap/>
        <w:overflowPunct/>
        <w:topLinePunct w:val="0"/>
        <w:autoSpaceDE/>
        <w:autoSpaceDN/>
        <w:bidi w:val="0"/>
        <w:snapToGrid/>
        <w:spacing w:beforeAutospacing="0" w:afterAutospacing="0" w:line="480" w:lineRule="exact"/>
        <w:ind w:firstLine="482" w:firstLineChars="200"/>
        <w:jc w:val="both"/>
        <w:rPr>
          <w:rFonts w:hint="eastAsia" w:ascii="宋体" w:hAnsi="宋体" w:eastAsia="宋体" w:cs="宋体"/>
          <w:b w:val="0"/>
          <w:bCs w:val="0"/>
          <w:color w:val="auto"/>
          <w:highlight w:val="none"/>
          <w:lang w:val="en-US" w:eastAsia="zh-CN"/>
        </w:rPr>
      </w:pPr>
      <w:r>
        <w:rPr>
          <w:rFonts w:hint="eastAsia" w:ascii="宋体" w:hAnsi="宋体" w:eastAsia="宋体" w:cs="宋体"/>
          <w:b/>
          <w:bCs/>
          <w:color w:val="auto"/>
          <w:highlight w:val="none"/>
          <w:lang w:val="en-US" w:eastAsia="zh-CN"/>
        </w:rPr>
        <w:t>3．结算管理。</w:t>
      </w:r>
      <w:r>
        <w:rPr>
          <w:rFonts w:hint="eastAsia" w:ascii="宋体" w:hAnsi="宋体" w:eastAsia="宋体" w:cs="宋体"/>
          <w:b w:val="0"/>
          <w:bCs w:val="0"/>
          <w:color w:val="auto"/>
          <w:highlight w:val="none"/>
          <w:lang w:val="en-US" w:eastAsia="zh-CN"/>
        </w:rPr>
        <w:t>每月25日前，乙方根据上月实际评估人数、评估费支付标准，按照协议约定与定点评估机构结算评估费用；每月15日前，乙方应完成上月应支付待遇费用的对账、核算及审核，并将费用明细、结算报表等签字并报送至甲方，同时于当月20日前将应支付的待遇费用返还至甲方账户，甲方于月底前完成支付。</w:t>
      </w:r>
    </w:p>
    <w:p w14:paraId="47C5E8F9">
      <w:pPr>
        <w:pStyle w:val="27"/>
        <w:keepNext w:val="0"/>
        <w:keepLines w:val="0"/>
        <w:pageBreakBefore w:val="0"/>
        <w:kinsoku/>
        <w:wordWrap/>
        <w:overflowPunct/>
        <w:topLinePunct w:val="0"/>
        <w:autoSpaceDE/>
        <w:autoSpaceDN/>
        <w:bidi w:val="0"/>
        <w:snapToGrid/>
        <w:spacing w:beforeAutospacing="0" w:afterAutospacing="0" w:line="480" w:lineRule="exact"/>
        <w:ind w:firstLine="482" w:firstLineChars="200"/>
        <w:jc w:val="both"/>
        <w:rPr>
          <w:rFonts w:hint="eastAsia" w:ascii="宋体" w:hAnsi="宋体" w:eastAsia="宋体" w:cs="宋体"/>
          <w:b w:val="0"/>
          <w:bCs w:val="0"/>
          <w:color w:val="auto"/>
          <w:highlight w:val="cyan"/>
          <w:lang w:val="en-US" w:eastAsia="zh-CN"/>
        </w:rPr>
      </w:pPr>
      <w:r>
        <w:rPr>
          <w:rFonts w:hint="eastAsia" w:ascii="宋体" w:hAnsi="宋体" w:eastAsia="宋体" w:cs="宋体"/>
          <w:b/>
          <w:bCs/>
          <w:color w:val="auto"/>
          <w:highlight w:val="none"/>
          <w:lang w:val="en-US" w:eastAsia="zh-CN"/>
        </w:rPr>
        <w:t>4．费用清算。</w:t>
      </w:r>
      <w:r>
        <w:rPr>
          <w:rFonts w:hint="eastAsia" w:ascii="宋体" w:hAnsi="宋体" w:eastAsia="宋体" w:cs="宋体"/>
          <w:b w:val="0"/>
          <w:bCs w:val="0"/>
          <w:color w:val="auto"/>
          <w:highlight w:val="none"/>
          <w:lang w:val="en-US" w:eastAsia="zh-CN"/>
        </w:rPr>
        <w:t>次年4月底前，甲方按本年度享受长护险待遇的实际人数、待遇支付情况与乙方进行保费清算，结余部分返还财政专户。甲方对乙方合同履行情况、承办服务质量开展年度考核，依据考核结果结算年度考核金。主承保在合同期结束后与共保人进行承办服务成本清算。</w:t>
      </w:r>
    </w:p>
    <w:p w14:paraId="1BDF0AC5">
      <w:pPr>
        <w:pStyle w:val="113"/>
        <w:keepNext w:val="0"/>
        <w:keepLines w:val="0"/>
        <w:pageBreakBefore w:val="0"/>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十一、特别说明：</w:t>
      </w:r>
    </w:p>
    <w:p w14:paraId="59464AA1">
      <w:pPr>
        <w:pStyle w:val="113"/>
        <w:keepNext w:val="0"/>
        <w:keepLines w:val="0"/>
        <w:pageBreakBefore w:val="0"/>
        <w:widowControl w:val="0"/>
        <w:kinsoku/>
        <w:wordWrap/>
        <w:overflowPunct/>
        <w:topLinePunct w:val="0"/>
        <w:autoSpaceDE/>
        <w:autoSpaceDN/>
        <w:bidi w:val="0"/>
        <w:snapToGrid/>
        <w:spacing w:line="480" w:lineRule="exact"/>
        <w:ind w:firstLine="480" w:firstLineChars="200"/>
        <w:rPr>
          <w:rFonts w:hAnsi="宋体" w:eastAsia="宋体" w:cs="Times New Roman"/>
          <w:kern w:val="2"/>
          <w:sz w:val="24"/>
          <w:szCs w:val="24"/>
        </w:rPr>
      </w:pPr>
      <w:r>
        <w:rPr>
          <w:rFonts w:hint="eastAsia" w:hAnsi="宋体" w:eastAsia="宋体" w:cs="Times New Roman"/>
          <w:kern w:val="2"/>
          <w:sz w:val="24"/>
          <w:szCs w:val="24"/>
          <w:lang w:val="en-US" w:eastAsia="zh-CN"/>
        </w:rPr>
        <w:t>1</w:t>
      </w:r>
      <w:r>
        <w:rPr>
          <w:rFonts w:hint="eastAsia" w:hAnsi="宋体" w:eastAsia="宋体" w:cs="Times New Roman"/>
          <w:kern w:val="2"/>
          <w:sz w:val="24"/>
          <w:szCs w:val="24"/>
        </w:rPr>
        <w:t>、资格后审：公开招标采购项目开标结束后，采购人或采购代理机构应当依法对投标人的资格进行审查。合格投标人不足3家的，不得评标。</w:t>
      </w:r>
    </w:p>
    <w:p w14:paraId="5D0E3540">
      <w:pPr>
        <w:pStyle w:val="113"/>
        <w:keepNext w:val="0"/>
        <w:keepLines w:val="0"/>
        <w:pageBreakBefore w:val="0"/>
        <w:widowControl w:val="0"/>
        <w:kinsoku/>
        <w:wordWrap/>
        <w:overflowPunct/>
        <w:topLinePunct w:val="0"/>
        <w:autoSpaceDE/>
        <w:autoSpaceDN/>
        <w:bidi w:val="0"/>
        <w:snapToGrid/>
        <w:spacing w:line="480" w:lineRule="exact"/>
        <w:ind w:firstLine="480" w:firstLineChars="200"/>
        <w:rPr>
          <w:rFonts w:hAnsi="宋体" w:eastAsia="宋体" w:cs="Times New Roman"/>
          <w:kern w:val="2"/>
          <w:sz w:val="24"/>
          <w:szCs w:val="24"/>
        </w:rPr>
      </w:pPr>
      <w:r>
        <w:rPr>
          <w:rFonts w:hint="eastAsia" w:hAnsi="宋体" w:eastAsia="宋体" w:cs="Times New Roman"/>
          <w:kern w:val="2"/>
          <w:sz w:val="24"/>
          <w:szCs w:val="24"/>
          <w:lang w:val="en-US" w:eastAsia="zh-CN"/>
        </w:rPr>
        <w:t>2</w:t>
      </w:r>
      <w:r>
        <w:rPr>
          <w:rFonts w:hint="eastAsia" w:hAnsi="宋体" w:eastAsia="宋体" w:cs="Times New Roman"/>
          <w:kern w:val="2"/>
          <w:sz w:val="24"/>
          <w:szCs w:val="24"/>
        </w:rPr>
        <w:t>、对本项目投标人资格要求、项目需求、评分标准等的质疑由采购单位负责答复；采购单位具有项目的解释权，质疑函和答复由采购代理机构备案。</w:t>
      </w:r>
    </w:p>
    <w:p w14:paraId="3DBB1E3E">
      <w:pPr>
        <w:pStyle w:val="113"/>
        <w:keepNext w:val="0"/>
        <w:keepLines w:val="0"/>
        <w:pageBreakBefore w:val="0"/>
        <w:kinsoku/>
        <w:wordWrap/>
        <w:overflowPunct/>
        <w:topLinePunct w:val="0"/>
        <w:autoSpaceDE/>
        <w:autoSpaceDN/>
        <w:bidi w:val="0"/>
        <w:snapToGrid/>
        <w:spacing w:line="480" w:lineRule="exact"/>
        <w:ind w:firstLine="482" w:firstLineChars="200"/>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十二、采购标的对应的中小企业划分标准所属行业一览表</w:t>
      </w:r>
    </w:p>
    <w:tbl>
      <w:tblPr>
        <w:tblStyle w:val="31"/>
        <w:tblW w:w="8625" w:type="dxa"/>
        <w:jc w:val="center"/>
        <w:tblCellSpacing w:w="0" w:type="dxa"/>
        <w:tblLayout w:type="fixed"/>
        <w:tblCellMar>
          <w:top w:w="0" w:type="dxa"/>
          <w:left w:w="108" w:type="dxa"/>
          <w:bottom w:w="0" w:type="dxa"/>
          <w:right w:w="108" w:type="dxa"/>
        </w:tblCellMar>
      </w:tblPr>
      <w:tblGrid>
        <w:gridCol w:w="855"/>
        <w:gridCol w:w="4065"/>
        <w:gridCol w:w="3705"/>
      </w:tblGrid>
      <w:tr w14:paraId="27199045">
        <w:tblPrEx>
          <w:tblCellMar>
            <w:top w:w="0" w:type="dxa"/>
            <w:left w:w="108" w:type="dxa"/>
            <w:bottom w:w="0" w:type="dxa"/>
            <w:right w:w="108" w:type="dxa"/>
          </w:tblCellMar>
        </w:tblPrEx>
        <w:trPr>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01CFF3">
            <w:pPr>
              <w:pStyle w:val="27"/>
              <w:keepNext w:val="0"/>
              <w:keepLines w:val="0"/>
              <w:pageBreakBefore w:val="0"/>
              <w:kinsoku/>
              <w:wordWrap/>
              <w:overflowPunct/>
              <w:topLinePunct w:val="0"/>
              <w:autoSpaceDE/>
              <w:autoSpaceDN/>
              <w:bidi w:val="0"/>
              <w:snapToGrid/>
              <w:spacing w:beforeAutospacing="0" w:afterAutospacing="0" w:line="480" w:lineRule="exact"/>
              <w:jc w:val="both"/>
              <w:rPr>
                <w:rFonts w:hint="eastAsia" w:ascii="宋体" w:hAnsi="宋体" w:eastAsia="宋体" w:cs="宋体"/>
                <w:color w:val="000000"/>
              </w:rPr>
            </w:pPr>
            <w:r>
              <w:rPr>
                <w:rFonts w:hint="eastAsia" w:ascii="宋体" w:hAnsi="宋体" w:eastAsia="宋体" w:cs="宋体"/>
                <w:color w:val="000000"/>
              </w:rPr>
              <w:t>序号</w:t>
            </w:r>
          </w:p>
        </w:tc>
        <w:tc>
          <w:tcPr>
            <w:tcW w:w="40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C0E35">
            <w:pPr>
              <w:pStyle w:val="27"/>
              <w:keepNext w:val="0"/>
              <w:keepLines w:val="0"/>
              <w:pageBreakBefore w:val="0"/>
              <w:kinsoku/>
              <w:wordWrap/>
              <w:overflowPunct/>
              <w:topLinePunct w:val="0"/>
              <w:autoSpaceDE/>
              <w:autoSpaceDN/>
              <w:bidi w:val="0"/>
              <w:snapToGrid/>
              <w:spacing w:beforeAutospacing="0" w:afterAutospacing="0" w:line="480" w:lineRule="exact"/>
              <w:ind w:firstLine="480"/>
              <w:jc w:val="both"/>
              <w:rPr>
                <w:rFonts w:hint="eastAsia" w:ascii="宋体" w:hAnsi="宋体" w:eastAsia="宋体" w:cs="宋体"/>
                <w:color w:val="000000"/>
              </w:rPr>
            </w:pPr>
            <w:r>
              <w:rPr>
                <w:rFonts w:hint="eastAsia" w:ascii="宋体" w:hAnsi="宋体" w:eastAsia="宋体" w:cs="宋体"/>
                <w:color w:val="000000"/>
              </w:rPr>
              <w:t>采购标的</w:t>
            </w:r>
          </w:p>
        </w:tc>
        <w:tc>
          <w:tcPr>
            <w:tcW w:w="37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F7EBA">
            <w:pPr>
              <w:pStyle w:val="27"/>
              <w:keepNext w:val="0"/>
              <w:keepLines w:val="0"/>
              <w:pageBreakBefore w:val="0"/>
              <w:kinsoku/>
              <w:wordWrap/>
              <w:overflowPunct/>
              <w:topLinePunct w:val="0"/>
              <w:autoSpaceDE/>
              <w:autoSpaceDN/>
              <w:bidi w:val="0"/>
              <w:snapToGrid/>
              <w:spacing w:beforeAutospacing="0" w:afterAutospacing="0" w:line="480" w:lineRule="exact"/>
              <w:jc w:val="both"/>
              <w:rPr>
                <w:rFonts w:hint="eastAsia" w:ascii="宋体" w:hAnsi="宋体" w:eastAsia="宋体" w:cs="宋体"/>
                <w:color w:val="000000"/>
              </w:rPr>
            </w:pPr>
            <w:r>
              <w:rPr>
                <w:rFonts w:hint="eastAsia" w:ascii="宋体" w:hAnsi="宋体" w:eastAsia="宋体" w:cs="宋体"/>
                <w:color w:val="000000"/>
              </w:rPr>
              <w:t>对应中小企业划分标准所属行业</w:t>
            </w:r>
          </w:p>
        </w:tc>
      </w:tr>
      <w:tr w14:paraId="4FC377A5">
        <w:tblPrEx>
          <w:tblCellMar>
            <w:top w:w="0" w:type="dxa"/>
            <w:left w:w="108" w:type="dxa"/>
            <w:bottom w:w="0" w:type="dxa"/>
            <w:right w:w="108" w:type="dxa"/>
          </w:tblCellMar>
        </w:tblPrEx>
        <w:trPr>
          <w:trHeight w:val="291"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D074AA">
            <w:pPr>
              <w:pStyle w:val="27"/>
              <w:keepNext w:val="0"/>
              <w:keepLines w:val="0"/>
              <w:pageBreakBefore w:val="0"/>
              <w:kinsoku/>
              <w:wordWrap/>
              <w:overflowPunct/>
              <w:topLinePunct w:val="0"/>
              <w:autoSpaceDE/>
              <w:autoSpaceDN/>
              <w:bidi w:val="0"/>
              <w:snapToGrid/>
              <w:spacing w:beforeAutospacing="0" w:afterAutospacing="0" w:line="480" w:lineRule="exact"/>
              <w:ind w:firstLine="480"/>
              <w:jc w:val="both"/>
              <w:rPr>
                <w:rFonts w:hint="eastAsia" w:ascii="宋体" w:hAnsi="宋体" w:eastAsia="宋体" w:cs="宋体"/>
                <w:color w:val="000000"/>
              </w:rPr>
            </w:pPr>
            <w:r>
              <w:rPr>
                <w:rFonts w:hint="eastAsia" w:ascii="宋体" w:hAnsi="宋体" w:eastAsia="宋体" w:cs="宋体"/>
                <w:color w:val="000000"/>
              </w:rPr>
              <w:t>1</w:t>
            </w:r>
          </w:p>
        </w:tc>
        <w:tc>
          <w:tcPr>
            <w:tcW w:w="40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236B8C">
            <w:pPr>
              <w:pStyle w:val="27"/>
              <w:keepNext w:val="0"/>
              <w:keepLines w:val="0"/>
              <w:pageBreakBefore w:val="0"/>
              <w:kinsoku/>
              <w:wordWrap/>
              <w:overflowPunct/>
              <w:topLinePunct w:val="0"/>
              <w:autoSpaceDE/>
              <w:autoSpaceDN/>
              <w:bidi w:val="0"/>
              <w:snapToGrid/>
              <w:spacing w:beforeAutospacing="0" w:afterAutospacing="0" w:line="480" w:lineRule="exact"/>
              <w:jc w:val="both"/>
              <w:rPr>
                <w:rFonts w:hint="eastAsia" w:ascii="宋体" w:hAnsi="宋体" w:eastAsia="宋体" w:cs="宋体"/>
                <w:color w:val="000000"/>
              </w:rPr>
            </w:pPr>
            <w:r>
              <w:rPr>
                <w:rFonts w:hint="eastAsia" w:ascii="宋体" w:hAnsi="宋体" w:eastAsia="宋体" w:cs="宋体"/>
                <w:i w:val="0"/>
                <w:iCs w:val="0"/>
                <w:caps w:val="0"/>
                <w:spacing w:val="0"/>
                <w:sz w:val="24"/>
                <w:szCs w:val="24"/>
                <w:shd w:val="clear" w:fill="FFFFFF"/>
                <w:lang w:eastAsia="zh-CN"/>
              </w:rPr>
              <w:t>射阳县医疗保险基金管理中心2027年度射阳县城乡居民参保人员长期护理保险承办服务采购项目</w:t>
            </w:r>
            <w:r>
              <w:rPr>
                <w:rFonts w:hint="eastAsia" w:ascii="宋体" w:hAnsi="宋体" w:eastAsia="宋体" w:cs="宋体"/>
                <w:color w:val="000000"/>
              </w:rPr>
              <w:t> </w:t>
            </w:r>
          </w:p>
        </w:tc>
        <w:tc>
          <w:tcPr>
            <w:tcW w:w="37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FD670">
            <w:pPr>
              <w:pStyle w:val="27"/>
              <w:keepNext w:val="0"/>
              <w:keepLines w:val="0"/>
              <w:pageBreakBefore w:val="0"/>
              <w:kinsoku/>
              <w:wordWrap/>
              <w:overflowPunct/>
              <w:topLinePunct w:val="0"/>
              <w:autoSpaceDE/>
              <w:autoSpaceDN/>
              <w:bidi w:val="0"/>
              <w:snapToGrid/>
              <w:spacing w:beforeAutospacing="0" w:afterAutospacing="0" w:line="480" w:lineRule="exact"/>
              <w:ind w:firstLine="480"/>
              <w:jc w:val="both"/>
              <w:rPr>
                <w:rFonts w:hint="default" w:ascii="宋体" w:hAnsi="宋体" w:eastAsia="宋体" w:cs="宋体"/>
                <w:color w:val="000000"/>
                <w:lang w:val="en-US"/>
              </w:rPr>
            </w:pPr>
            <w:r>
              <w:rPr>
                <w:rFonts w:hint="eastAsia" w:ascii="宋体" w:hAnsi="宋体" w:eastAsia="宋体" w:cs="宋体"/>
                <w:color w:val="000000"/>
                <w:lang w:val="en-US" w:eastAsia="zh-CN"/>
              </w:rPr>
              <w:t>其他未列明行业</w:t>
            </w:r>
          </w:p>
        </w:tc>
      </w:tr>
    </w:tbl>
    <w:p w14:paraId="3BA5BC6D">
      <w:pPr>
        <w:pStyle w:val="154"/>
        <w:widowControl w:val="0"/>
        <w:spacing w:before="0" w:beforeAutospacing="0" w:after="0" w:afterAutospacing="0" w:line="560" w:lineRule="exact"/>
        <w:ind w:firstLine="480" w:firstLineChars="200"/>
        <w:jc w:val="both"/>
        <w:rPr>
          <w:rFonts w:hint="eastAsia" w:eastAsia="宋体"/>
          <w:color w:val="auto"/>
          <w:kern w:val="2"/>
          <w:highlight w:val="none"/>
        </w:rPr>
      </w:pPr>
    </w:p>
    <w:p w14:paraId="5D41BE98">
      <w:pPr>
        <w:widowControl/>
        <w:jc w:val="left"/>
        <w:rPr>
          <w:rFonts w:hint="eastAsia" w:ascii="黑体" w:hAnsi="宋体" w:eastAsia="黑体" w:cs="黑体"/>
          <w:color w:val="auto"/>
          <w:kern w:val="0"/>
          <w:sz w:val="44"/>
          <w:szCs w:val="44"/>
          <w:highlight w:val="none"/>
        </w:rPr>
      </w:pPr>
      <w:r>
        <w:rPr>
          <w:rFonts w:hint="eastAsia" w:ascii="黑体" w:hAnsi="宋体" w:eastAsia="黑体" w:cs="黑体"/>
          <w:color w:val="auto"/>
          <w:sz w:val="44"/>
          <w:szCs w:val="44"/>
          <w:highlight w:val="none"/>
        </w:rPr>
        <w:br w:type="page"/>
      </w:r>
    </w:p>
    <w:p w14:paraId="625E0D56">
      <w:pPr>
        <w:pStyle w:val="27"/>
        <w:tabs>
          <w:tab w:val="left" w:pos="6205"/>
        </w:tabs>
        <w:spacing w:beforeAutospacing="0" w:afterAutospacing="0" w:line="560" w:lineRule="exact"/>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bookmarkEnd w:id="8"/>
    <w:p w14:paraId="24CD3D4F">
      <w:pPr>
        <w:keepNext w:val="0"/>
        <w:keepLines w:val="0"/>
        <w:pageBreakBefore w:val="0"/>
        <w:widowControl w:val="0"/>
        <w:kinsoku/>
        <w:wordWrap/>
        <w:overflowPunct/>
        <w:topLinePunct w:val="0"/>
        <w:autoSpaceDE/>
        <w:autoSpaceDN/>
        <w:bidi w:val="0"/>
        <w:adjustRightInd/>
        <w:spacing w:line="500" w:lineRule="exact"/>
        <w:ind w:firstLine="482" w:firstLineChars="200"/>
        <w:textAlignment w:val="auto"/>
        <w:outlineLvl w:val="1"/>
        <w:rPr>
          <w:rFonts w:ascii="宋体" w:hAnsi="宋体"/>
          <w:b/>
          <w:bCs/>
          <w:sz w:val="24"/>
          <w:szCs w:val="24"/>
        </w:rPr>
      </w:pPr>
      <w:bookmarkStart w:id="45" w:name="OLE_LINK1"/>
      <w:bookmarkStart w:id="46" w:name="OLE_LINK2"/>
      <w:r>
        <w:rPr>
          <w:rFonts w:hint="eastAsia" w:ascii="宋体" w:hAnsi="宋体"/>
          <w:b/>
          <w:bCs/>
          <w:sz w:val="24"/>
          <w:szCs w:val="24"/>
        </w:rPr>
        <w:t>一、评标方法与定标原则</w:t>
      </w:r>
    </w:p>
    <w:p w14:paraId="65C0CE14">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0000FF"/>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按项目实施方案得分最高的投标供应商确定为本项目的第</w:t>
      </w:r>
      <w:r>
        <w:rPr>
          <w:rFonts w:hint="eastAsia" w:ascii="宋体" w:hAnsi="宋体" w:eastAsia="宋体" w:cs="宋体"/>
          <w:color w:val="000000"/>
          <w:kern w:val="0"/>
          <w:sz w:val="24"/>
          <w:szCs w:val="24"/>
          <w:highlight w:val="none"/>
        </w:rPr>
        <w:t>中标候选</w:t>
      </w:r>
      <w:r>
        <w:rPr>
          <w:rFonts w:hint="eastAsia" w:ascii="宋体" w:hAnsi="宋体" w:cs="宋体"/>
          <w:color w:val="000000"/>
          <w:kern w:val="0"/>
          <w:sz w:val="24"/>
          <w:szCs w:val="24"/>
          <w:highlight w:val="none"/>
          <w:lang w:val="en-US" w:eastAsia="zh-CN"/>
        </w:rPr>
        <w:t>人</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w:t>
      </w:r>
      <w:r>
        <w:rPr>
          <w:rFonts w:hint="eastAsia" w:ascii="宋体" w:hAnsi="宋体" w:eastAsia="宋体" w:cs="Arial"/>
          <w:color w:val="auto"/>
          <w:sz w:val="24"/>
          <w:szCs w:val="20"/>
          <w:highlight w:val="none"/>
          <w:lang w:val="en-US" w:eastAsia="zh-CN" w:bidi="ar-SA"/>
        </w:rPr>
        <w:t>排名第一的</w:t>
      </w:r>
      <w:r>
        <w:rPr>
          <w:rFonts w:hint="eastAsia" w:ascii="宋体" w:hAnsi="宋体" w:eastAsia="宋体" w:cs="宋体"/>
          <w:color w:val="000000"/>
          <w:kern w:val="0"/>
          <w:sz w:val="24"/>
          <w:szCs w:val="24"/>
          <w:highlight w:val="none"/>
        </w:rPr>
        <w:t>中标候选人</w:t>
      </w: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lang w:val="en-US" w:eastAsia="zh-CN"/>
        </w:rPr>
        <w:t>本包选取1名中标候选人</w:t>
      </w:r>
      <w:r>
        <w:rPr>
          <w:rFonts w:hint="eastAsia" w:ascii="宋体" w:hAnsi="宋体" w:cs="宋体"/>
          <w:color w:val="000000"/>
          <w:kern w:val="0"/>
          <w:sz w:val="24"/>
          <w:szCs w:val="24"/>
          <w:highlight w:val="none"/>
          <w:lang w:eastAsia="zh-CN"/>
        </w:rPr>
        <w:t>。</w:t>
      </w:r>
    </w:p>
    <w:p w14:paraId="023360B2">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宋体" w:hAnsi="宋体" w:cs="宋体"/>
          <w:bCs/>
          <w:sz w:val="24"/>
          <w:szCs w:val="24"/>
        </w:rPr>
      </w:pPr>
      <w:r>
        <w:rPr>
          <w:rFonts w:hint="eastAsia" w:ascii="宋体" w:hAnsi="宋体" w:cs="宋体"/>
          <w:bCs/>
          <w:sz w:val="24"/>
          <w:szCs w:val="24"/>
        </w:rPr>
        <w:t>采用综合评分法的，最低报价及任何单项因素的最优均不作为中标的必要条件。</w:t>
      </w:r>
    </w:p>
    <w:p w14:paraId="0AB5484A">
      <w:pPr>
        <w:keepNext w:val="0"/>
        <w:keepLines w:val="0"/>
        <w:pageBreakBefore w:val="0"/>
        <w:widowControl w:val="0"/>
        <w:kinsoku/>
        <w:wordWrap/>
        <w:overflowPunct/>
        <w:topLinePunct w:val="0"/>
        <w:autoSpaceDE/>
        <w:autoSpaceDN/>
        <w:bidi w:val="0"/>
        <w:adjustRightInd/>
        <w:spacing w:line="500" w:lineRule="exact"/>
        <w:ind w:firstLine="482" w:firstLineChars="200"/>
        <w:textAlignment w:val="auto"/>
        <w:outlineLvl w:val="1"/>
        <w:rPr>
          <w:rFonts w:hAnsi="宋体"/>
          <w:b/>
          <w:bCs/>
          <w:sz w:val="24"/>
          <w:szCs w:val="24"/>
        </w:rPr>
      </w:pPr>
      <w:r>
        <w:rPr>
          <w:rFonts w:hint="eastAsia" w:ascii="宋体" w:hAnsi="宋体"/>
          <w:b/>
          <w:bCs/>
          <w:sz w:val="24"/>
          <w:szCs w:val="24"/>
        </w:rPr>
        <w:t>二、</w:t>
      </w:r>
      <w:r>
        <w:rPr>
          <w:rFonts w:hint="eastAsia" w:hAnsi="宋体"/>
          <w:b/>
          <w:bCs/>
          <w:sz w:val="24"/>
          <w:szCs w:val="24"/>
        </w:rPr>
        <w:t>政府采购政策功能落实</w:t>
      </w:r>
    </w:p>
    <w:bookmarkEnd w:id="45"/>
    <w:bookmarkEnd w:id="46"/>
    <w:p w14:paraId="7A3C5EB3">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1、小微型企业 </w:t>
      </w:r>
    </w:p>
    <w:p w14:paraId="7CC05963">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（1）本项目对符合规定的小型和微型企业报价给予20%的扣除价格，用扣除后的价格参与评审。 </w:t>
      </w:r>
    </w:p>
    <w:p w14:paraId="2EAA9177">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（2）供应商需按照采购文件的要求提供相应的《小微企业声明函》。 </w:t>
      </w:r>
    </w:p>
    <w:p w14:paraId="41D7BE92">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（3）企业标准请参照《关于印发中小企业划型标准规定的通知》（工信部联企业[2011]300号）文件规定自行填写。</w:t>
      </w:r>
    </w:p>
    <w:p w14:paraId="76CEE663">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2、残疾人福利单位价格扣除</w:t>
      </w:r>
    </w:p>
    <w:p w14:paraId="61FC6289">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（1）本项目对残疾人福利性单位视同小型、微型企业，给予20%的价格扣除。</w:t>
      </w:r>
    </w:p>
    <w:p w14:paraId="45F46059">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（2）残疾人福利单位需按照采购文件的要求提供《残疾人福利性单位声明函》。</w:t>
      </w:r>
    </w:p>
    <w:p w14:paraId="427C252F">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（3）残疾人福利单位标准请参照《关于促进残疾人就业政府采购政策的通知》（财库〔2017〕141号）。</w:t>
      </w:r>
    </w:p>
    <w:p w14:paraId="27833003">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3、监狱和戒毒企业价格扣除</w:t>
      </w:r>
    </w:p>
    <w:p w14:paraId="5D8C7044">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（1）本项目对监狱和戒毒企业（简称监狱企业）视同小型、微型企业，给予20%的价格扣除。</w:t>
      </w:r>
    </w:p>
    <w:p w14:paraId="13659A9F">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0DB5AE19">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（3）监狱企业标准请参照《关于政府采购支持监狱企业发展有关问题的通知》（财库[2014]68号）。</w:t>
      </w:r>
    </w:p>
    <w:p w14:paraId="396D5B97">
      <w:pPr>
        <w:keepNext w:val="0"/>
        <w:keepLines w:val="0"/>
        <w:pageBreakBefore w:val="0"/>
        <w:widowControl w:val="0"/>
        <w:kinsoku/>
        <w:wordWrap/>
        <w:overflowPunct/>
        <w:topLinePunct w:val="0"/>
        <w:autoSpaceDE/>
        <w:autoSpaceDN/>
        <w:bidi w:val="0"/>
        <w:adjustRightInd/>
        <w:spacing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4、残疾人福利单位、监狱企业属于小型、微型企业的，不重复享受政策。 </w:t>
      </w:r>
    </w:p>
    <w:p w14:paraId="7770CB8E">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其他条件相同情况下，应当优先采购节能产品、环境标志产品。</w:t>
      </w:r>
    </w:p>
    <w:p w14:paraId="38EE8634">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、供应商对于投标产品的商品包装、快递包装应按照“财办库〔2020〕123号《关于印发《商品包装政府采购需求标准（试行）》、《快递包装政府采购需求标准（试行）》的通知》”执行。</w:t>
      </w:r>
    </w:p>
    <w:p w14:paraId="23CB0867">
      <w:pPr>
        <w:keepNext w:val="0"/>
        <w:keepLines w:val="0"/>
        <w:pageBreakBefore w:val="0"/>
        <w:widowControl w:val="0"/>
        <w:kinsoku/>
        <w:wordWrap/>
        <w:overflowPunct/>
        <w:topLinePunct w:val="0"/>
        <w:autoSpaceDE/>
        <w:autoSpaceDN/>
        <w:bidi w:val="0"/>
        <w:adjustRightInd/>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本文件中若涉及到数据中心采购，应按照《&lt;绿色数据中心政府采购需求标准（试行）&gt;的通知》（财库〔2023〕7号）执行。</w:t>
      </w:r>
    </w:p>
    <w:p w14:paraId="5F1A3A95">
      <w:pPr>
        <w:kinsoku/>
        <w:overflowPunct/>
        <w:topLinePunct w:val="0"/>
        <w:bidi w:val="0"/>
        <w:snapToGrid w:val="0"/>
        <w:spacing w:line="520" w:lineRule="exact"/>
        <w:ind w:firstLine="482" w:firstLineChars="200"/>
        <w:outlineLvl w:val="1"/>
        <w:rPr>
          <w:rFonts w:hint="eastAsia" w:ascii="宋体" w:hAnsi="宋体" w:eastAsia="宋体"/>
          <w:b/>
          <w:bCs/>
          <w:sz w:val="24"/>
          <w:szCs w:val="24"/>
          <w:lang w:eastAsia="zh-CN"/>
        </w:rPr>
      </w:pPr>
      <w:r>
        <w:rPr>
          <w:rFonts w:hint="eastAsia" w:ascii="宋体" w:hAnsi="宋体"/>
          <w:b/>
          <w:bCs/>
          <w:sz w:val="24"/>
          <w:szCs w:val="24"/>
          <w:lang w:val="en-US" w:eastAsia="zh-CN"/>
        </w:rPr>
        <w:t>三、</w:t>
      </w:r>
      <w:r>
        <w:rPr>
          <w:rFonts w:hint="eastAsia" w:ascii="宋体" w:hAnsi="宋体"/>
          <w:b/>
          <w:bCs/>
          <w:sz w:val="24"/>
          <w:szCs w:val="24"/>
        </w:rPr>
        <w:t>评分标准</w:t>
      </w:r>
    </w:p>
    <w:tbl>
      <w:tblPr>
        <w:tblStyle w:val="31"/>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63"/>
      </w:tblGrid>
      <w:tr w14:paraId="3EA4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00" w:type="pct"/>
            <w:vAlign w:val="center"/>
          </w:tcPr>
          <w:p w14:paraId="26AE65D1">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（一）投标报价（</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p>
          <w:p w14:paraId="691D8FF6">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价格分采用低价优先法计算，即满足采购文件要求且报价最低的投标报价为评标基准价，其价格分为满分。其他供应商的价格分统一按照下列公式计算：</w:t>
            </w:r>
          </w:p>
          <w:p w14:paraId="2B448568">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FF0000"/>
                <w:kern w:val="0"/>
                <w:sz w:val="21"/>
                <w:szCs w:val="21"/>
                <w:highlight w:val="none"/>
                <w:lang w:val="en-US" w:eastAsia="zh-CN" w:bidi="ar-SA"/>
              </w:rPr>
            </w:pPr>
            <w:r>
              <w:rPr>
                <w:rFonts w:hint="eastAsia" w:ascii="宋体" w:hAnsi="宋体" w:eastAsia="宋体" w:cs="宋体"/>
                <w:color w:val="auto"/>
                <w:sz w:val="21"/>
                <w:szCs w:val="21"/>
                <w:highlight w:val="none"/>
              </w:rPr>
              <w:t>投标报价得分=（评标基准价／投标报价）×10（四舍五入后保留小数点后两位）。</w:t>
            </w:r>
          </w:p>
        </w:tc>
      </w:tr>
      <w:tr w14:paraId="4EE2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5" w:hRule="atLeast"/>
          <w:jc w:val="center"/>
        </w:trPr>
        <w:tc>
          <w:tcPr>
            <w:tcW w:w="5000" w:type="pct"/>
            <w:vAlign w:val="center"/>
          </w:tcPr>
          <w:p w14:paraId="658609D1">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（二）综合偿付能力</w:t>
            </w:r>
            <w:r>
              <w:rPr>
                <w:rFonts w:hint="eastAsia" w:ascii="宋体" w:hAnsi="宋体" w:eastAsia="宋体" w:cs="宋体"/>
                <w:b/>
                <w:bCs/>
                <w:color w:val="auto"/>
                <w:sz w:val="21"/>
                <w:szCs w:val="21"/>
                <w:highlight w:val="none"/>
                <w:lang w:val="en-US" w:eastAsia="zh-CN"/>
              </w:rPr>
              <w:t>充足率</w:t>
            </w:r>
            <w:r>
              <w:rPr>
                <w:rFonts w:hint="eastAsia" w:ascii="宋体" w:hAnsi="宋体" w:eastAsia="宋体" w:cs="宋体"/>
                <w:b/>
                <w:bCs/>
                <w:color w:val="auto"/>
                <w:sz w:val="21"/>
                <w:szCs w:val="21"/>
                <w:highlight w:val="none"/>
              </w:rPr>
              <w:t>（8分）</w:t>
            </w:r>
          </w:p>
          <w:p w14:paraId="03F8EDF8">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偿付能力充足率≥250%，得8分；</w:t>
            </w:r>
          </w:p>
          <w:p w14:paraId="4EA2D794">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200%≤</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偿付能力充足率﹤250%，得7分；</w:t>
            </w:r>
          </w:p>
          <w:p w14:paraId="20DEF8BF">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150%≤</w:t>
            </w: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偿付能力充足率﹤200%，得6分；</w:t>
            </w:r>
          </w:p>
          <w:p w14:paraId="4EC2EA90">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综合</w:t>
            </w:r>
            <w:r>
              <w:rPr>
                <w:rFonts w:hint="eastAsia" w:ascii="宋体" w:hAnsi="宋体" w:eastAsia="宋体" w:cs="宋体"/>
                <w:color w:val="auto"/>
                <w:sz w:val="21"/>
                <w:szCs w:val="21"/>
                <w:highlight w:val="none"/>
              </w:rPr>
              <w:t>偿付能力</w:t>
            </w:r>
            <w:r>
              <w:rPr>
                <w:rFonts w:hint="eastAsia" w:ascii="宋体" w:hAnsi="宋体" w:eastAsia="宋体" w:cs="宋体"/>
                <w:color w:val="auto"/>
                <w:sz w:val="21"/>
                <w:szCs w:val="21"/>
                <w:highlight w:val="none"/>
                <w:lang w:val="en-US" w:eastAsia="zh-CN"/>
              </w:rPr>
              <w:t>充足率</w:t>
            </w:r>
            <w:r>
              <w:rPr>
                <w:rFonts w:hint="eastAsia" w:ascii="宋体" w:hAnsi="宋体" w:eastAsia="宋体" w:cs="宋体"/>
                <w:color w:val="auto"/>
                <w:sz w:val="21"/>
                <w:szCs w:val="21"/>
                <w:highlight w:val="none"/>
              </w:rPr>
              <w:t>低于150%的不得分。</w:t>
            </w:r>
          </w:p>
          <w:p w14:paraId="67E70F38">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cyan"/>
              </w:rPr>
            </w:pPr>
            <w:r>
              <w:rPr>
                <w:rFonts w:hint="eastAsia" w:ascii="宋体" w:hAnsi="宋体" w:eastAsia="宋体" w:cs="宋体"/>
                <w:b/>
                <w:bCs/>
                <w:color w:val="auto"/>
                <w:sz w:val="21"/>
                <w:szCs w:val="21"/>
                <w:highlight w:val="none"/>
              </w:rPr>
              <w:t>注：提供投标人总公司经审计的202</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年度综合偿付能力报告复印件并加盖投标人公章，否则不得分。</w:t>
            </w:r>
          </w:p>
        </w:tc>
      </w:tr>
      <w:tr w14:paraId="50A35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vAlign w:val="center"/>
          </w:tcPr>
          <w:p w14:paraId="6072EAEB">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（三）核心偿付能力</w:t>
            </w:r>
            <w:r>
              <w:rPr>
                <w:rFonts w:hint="eastAsia" w:ascii="宋体" w:hAnsi="宋体" w:eastAsia="宋体" w:cs="宋体"/>
                <w:b/>
                <w:bCs/>
                <w:color w:val="auto"/>
                <w:sz w:val="21"/>
                <w:szCs w:val="21"/>
                <w:highlight w:val="none"/>
                <w:lang w:val="en-US" w:eastAsia="zh-CN"/>
              </w:rPr>
              <w:t>充足率</w:t>
            </w:r>
            <w:r>
              <w:rPr>
                <w:rFonts w:hint="eastAsia" w:ascii="宋体" w:hAnsi="宋体" w:eastAsia="宋体" w:cs="宋体"/>
                <w:b/>
                <w:bCs/>
                <w:color w:val="auto"/>
                <w:sz w:val="21"/>
                <w:szCs w:val="21"/>
                <w:highlight w:val="none"/>
              </w:rPr>
              <w:t>（8分）</w:t>
            </w:r>
          </w:p>
          <w:p w14:paraId="2FDE44BF">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核心</w:t>
            </w:r>
            <w:r>
              <w:rPr>
                <w:rFonts w:hint="eastAsia" w:ascii="宋体" w:hAnsi="宋体" w:eastAsia="宋体" w:cs="宋体"/>
                <w:color w:val="auto"/>
                <w:sz w:val="21"/>
                <w:szCs w:val="21"/>
                <w:highlight w:val="none"/>
              </w:rPr>
              <w:t>偿付能力充足率≥200%，得8分；</w:t>
            </w:r>
          </w:p>
          <w:p w14:paraId="650D8390">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150%≤</w:t>
            </w:r>
            <w:r>
              <w:rPr>
                <w:rFonts w:hint="eastAsia" w:ascii="宋体" w:hAnsi="宋体" w:eastAsia="宋体" w:cs="宋体"/>
                <w:color w:val="auto"/>
                <w:sz w:val="21"/>
                <w:szCs w:val="21"/>
                <w:highlight w:val="none"/>
                <w:lang w:val="en-US" w:eastAsia="zh-CN"/>
              </w:rPr>
              <w:t>核心</w:t>
            </w:r>
            <w:r>
              <w:rPr>
                <w:rFonts w:hint="eastAsia" w:ascii="宋体" w:hAnsi="宋体" w:eastAsia="宋体" w:cs="宋体"/>
                <w:color w:val="auto"/>
                <w:sz w:val="21"/>
                <w:szCs w:val="21"/>
                <w:highlight w:val="none"/>
              </w:rPr>
              <w:t>偿付能力充足率﹤200%，得7分；</w:t>
            </w:r>
          </w:p>
          <w:p w14:paraId="40F3F048">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r>
              <w:rPr>
                <w:rFonts w:hint="eastAsia" w:ascii="宋体" w:hAnsi="宋体" w:eastAsia="宋体" w:cs="宋体"/>
                <w:color w:val="auto"/>
                <w:sz w:val="21"/>
                <w:szCs w:val="21"/>
                <w:highlight w:val="none"/>
                <w:lang w:val="en-US" w:eastAsia="zh-CN"/>
              </w:rPr>
              <w:t>核心</w:t>
            </w:r>
            <w:r>
              <w:rPr>
                <w:rFonts w:hint="eastAsia" w:ascii="宋体" w:hAnsi="宋体" w:eastAsia="宋体" w:cs="宋体"/>
                <w:color w:val="auto"/>
                <w:sz w:val="21"/>
                <w:szCs w:val="21"/>
                <w:highlight w:val="none"/>
              </w:rPr>
              <w:t>偿付能力充足率﹤150%，得6分；</w:t>
            </w:r>
          </w:p>
          <w:p w14:paraId="3FBF12F4">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核心</w:t>
            </w:r>
            <w:r>
              <w:rPr>
                <w:rFonts w:hint="eastAsia" w:ascii="宋体" w:hAnsi="宋体" w:eastAsia="宋体" w:cs="宋体"/>
                <w:color w:val="auto"/>
                <w:sz w:val="21"/>
                <w:szCs w:val="21"/>
                <w:highlight w:val="none"/>
              </w:rPr>
              <w:t>偿付能力</w:t>
            </w:r>
            <w:r>
              <w:rPr>
                <w:rFonts w:hint="eastAsia" w:ascii="宋体" w:hAnsi="宋体" w:eastAsia="宋体" w:cs="宋体"/>
                <w:color w:val="auto"/>
                <w:sz w:val="21"/>
                <w:szCs w:val="21"/>
                <w:highlight w:val="none"/>
                <w:lang w:val="en-US" w:eastAsia="zh-CN"/>
              </w:rPr>
              <w:t>充足率</w:t>
            </w:r>
            <w:r>
              <w:rPr>
                <w:rFonts w:hint="eastAsia" w:ascii="宋体" w:hAnsi="宋体" w:eastAsia="宋体" w:cs="宋体"/>
                <w:color w:val="auto"/>
                <w:sz w:val="21"/>
                <w:szCs w:val="21"/>
                <w:highlight w:val="none"/>
              </w:rPr>
              <w:t>低于100%的不得分。</w:t>
            </w:r>
          </w:p>
          <w:p w14:paraId="3C3541B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cyan"/>
              </w:rPr>
            </w:pPr>
            <w:r>
              <w:rPr>
                <w:rFonts w:hint="eastAsia" w:ascii="宋体" w:hAnsi="宋体" w:eastAsia="宋体" w:cs="宋体"/>
                <w:b/>
                <w:bCs/>
                <w:color w:val="auto"/>
                <w:kern w:val="0"/>
                <w:sz w:val="21"/>
                <w:szCs w:val="21"/>
                <w:highlight w:val="none"/>
              </w:rPr>
              <w:t>注：提供投标人总公司经审计的202</w:t>
            </w:r>
            <w:r>
              <w:rPr>
                <w:rFonts w:hint="eastAsia" w:ascii="宋体" w:hAnsi="宋体" w:eastAsia="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年度核心偿付能力报告复印件并加盖投标人公章，否则不得分</w:t>
            </w:r>
            <w:r>
              <w:rPr>
                <w:rFonts w:hint="eastAsia" w:ascii="宋体" w:hAnsi="宋体" w:eastAsia="宋体" w:cs="宋体"/>
                <w:color w:val="auto"/>
                <w:kern w:val="0"/>
                <w:sz w:val="21"/>
                <w:szCs w:val="21"/>
                <w:highlight w:val="none"/>
              </w:rPr>
              <w:t>。</w:t>
            </w:r>
          </w:p>
        </w:tc>
      </w:tr>
      <w:tr w14:paraId="46BD7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5" w:hRule="atLeast"/>
          <w:jc w:val="center"/>
        </w:trPr>
        <w:tc>
          <w:tcPr>
            <w:tcW w:w="5000" w:type="pct"/>
            <w:vAlign w:val="center"/>
          </w:tcPr>
          <w:p w14:paraId="470E438A">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（四）风险综合评级（8分）</w:t>
            </w:r>
          </w:p>
          <w:p w14:paraId="607116F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投标人202</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年第</w:t>
            </w:r>
            <w:r>
              <w:rPr>
                <w:rFonts w:hint="eastAsia" w:ascii="宋体" w:hAnsi="宋体" w:eastAsia="宋体" w:cs="宋体"/>
                <w:color w:val="auto"/>
                <w:kern w:val="0"/>
                <w:sz w:val="21"/>
                <w:szCs w:val="21"/>
                <w:highlight w:val="none"/>
                <w:lang w:val="en-US" w:eastAsia="zh-CN"/>
              </w:rPr>
              <w:t>三</w:t>
            </w:r>
            <w:r>
              <w:rPr>
                <w:rFonts w:hint="eastAsia" w:ascii="宋体" w:hAnsi="宋体" w:eastAsia="宋体" w:cs="宋体"/>
                <w:color w:val="auto"/>
                <w:kern w:val="0"/>
                <w:sz w:val="21"/>
                <w:szCs w:val="21"/>
                <w:highlight w:val="none"/>
              </w:rPr>
              <w:t>季度、第</w:t>
            </w:r>
            <w:r>
              <w:rPr>
                <w:rFonts w:hint="eastAsia" w:ascii="宋体" w:hAnsi="宋体" w:eastAsia="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rPr>
              <w:t>季度，202</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年第</w:t>
            </w:r>
            <w:r>
              <w:rPr>
                <w:rFonts w:hint="eastAsia" w:ascii="宋体" w:hAnsi="宋体" w:eastAsia="宋体" w:cs="宋体"/>
                <w:color w:val="auto"/>
                <w:kern w:val="0"/>
                <w:sz w:val="21"/>
                <w:szCs w:val="21"/>
                <w:highlight w:val="none"/>
                <w:lang w:val="en-US" w:eastAsia="zh-CN"/>
              </w:rPr>
              <w:t>一</w:t>
            </w:r>
            <w:r>
              <w:rPr>
                <w:rFonts w:hint="eastAsia" w:ascii="宋体" w:hAnsi="宋体" w:eastAsia="宋体" w:cs="宋体"/>
                <w:color w:val="auto"/>
                <w:kern w:val="0"/>
                <w:sz w:val="21"/>
                <w:szCs w:val="21"/>
                <w:highlight w:val="none"/>
              </w:rPr>
              <w:t>季度、第</w:t>
            </w:r>
            <w:r>
              <w:rPr>
                <w:rFonts w:hint="eastAsia" w:ascii="宋体" w:hAnsi="宋体" w:eastAsia="宋体" w:cs="宋体"/>
                <w:color w:val="auto"/>
                <w:kern w:val="0"/>
                <w:sz w:val="21"/>
                <w:szCs w:val="21"/>
                <w:highlight w:val="none"/>
                <w:lang w:val="en-US" w:eastAsia="zh-CN"/>
              </w:rPr>
              <w:t>二</w:t>
            </w:r>
            <w:r>
              <w:rPr>
                <w:rFonts w:hint="eastAsia" w:ascii="宋体" w:hAnsi="宋体" w:eastAsia="宋体" w:cs="宋体"/>
                <w:color w:val="auto"/>
                <w:kern w:val="0"/>
                <w:sz w:val="21"/>
                <w:szCs w:val="21"/>
                <w:highlight w:val="none"/>
              </w:rPr>
              <w:t>季度共四个季度风险综合评级。</w:t>
            </w:r>
          </w:p>
          <w:p w14:paraId="74C1B28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四个季度中每有一个季度出现AAA或AA或A的，相应季度得2分；每有一个季度出现BBB或BB或B的，相应季度得</w:t>
            </w:r>
            <w:r>
              <w:rPr>
                <w:rFonts w:hint="eastAsia" w:ascii="宋体" w:hAnsi="宋体" w:eastAsia="宋体" w:cs="宋体"/>
                <w:color w:val="auto"/>
                <w:kern w:val="0"/>
                <w:sz w:val="21"/>
                <w:szCs w:val="21"/>
                <w:highlight w:val="none"/>
                <w:lang w:val="en-US" w:eastAsia="zh-CN"/>
              </w:rPr>
              <w:t>1</w:t>
            </w:r>
            <w:r>
              <w:rPr>
                <w:rFonts w:hint="eastAsia" w:ascii="宋体" w:hAnsi="宋体" w:cs="宋体"/>
                <w:color w:val="auto"/>
                <w:kern w:val="0"/>
                <w:sz w:val="21"/>
                <w:szCs w:val="21"/>
                <w:highlight w:val="none"/>
                <w:lang w:val="en-US" w:eastAsia="zh-CN"/>
              </w:rPr>
              <w:t>.75</w:t>
            </w:r>
            <w:r>
              <w:rPr>
                <w:rFonts w:hint="eastAsia" w:ascii="宋体" w:hAnsi="宋体" w:eastAsia="宋体" w:cs="宋体"/>
                <w:color w:val="auto"/>
                <w:kern w:val="0"/>
                <w:sz w:val="21"/>
                <w:szCs w:val="21"/>
                <w:highlight w:val="none"/>
              </w:rPr>
              <w:t>分；每有一个季度出现C或D的，相应季度不得分。</w:t>
            </w:r>
          </w:p>
          <w:p w14:paraId="05349ACE">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注：提供投标人总公司在国家金融监督管理总局偿付能力监管信息系统（原中国银保监会偿二代监管系统）最终评级结果截图，加盖投标人公章，否则不得分。</w:t>
            </w:r>
          </w:p>
        </w:tc>
      </w:tr>
      <w:tr w14:paraId="0D08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3" w:hRule="atLeast"/>
          <w:jc w:val="center"/>
        </w:trPr>
        <w:tc>
          <w:tcPr>
            <w:tcW w:w="5000" w:type="pct"/>
            <w:vAlign w:val="center"/>
          </w:tcPr>
          <w:p w14:paraId="3634A0E8">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）承办方案（</w:t>
            </w:r>
            <w:r>
              <w:rPr>
                <w:rFonts w:hint="eastAsia" w:cs="宋体"/>
                <w:b/>
                <w:bCs/>
                <w:color w:val="auto"/>
                <w:sz w:val="21"/>
                <w:szCs w:val="21"/>
                <w:highlight w:val="none"/>
                <w:lang w:val="en-US" w:eastAsia="zh-CN"/>
              </w:rPr>
              <w:t>56</w:t>
            </w:r>
            <w:r>
              <w:rPr>
                <w:rFonts w:hint="eastAsia" w:ascii="宋体" w:hAnsi="宋体" w:eastAsia="宋体" w:cs="宋体"/>
                <w:b/>
                <w:bCs/>
                <w:color w:val="auto"/>
                <w:sz w:val="21"/>
                <w:szCs w:val="21"/>
                <w:highlight w:val="none"/>
              </w:rPr>
              <w:t>分）</w:t>
            </w:r>
          </w:p>
          <w:p w14:paraId="012128E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w:t>
            </w:r>
            <w:r>
              <w:rPr>
                <w:rFonts w:hint="eastAsia" w:ascii="宋体" w:hAnsi="宋体" w:eastAsia="宋体" w:cs="宋体"/>
                <w:b/>
                <w:bCs/>
                <w:color w:val="auto"/>
                <w:kern w:val="0"/>
                <w:sz w:val="21"/>
                <w:szCs w:val="21"/>
                <w:highlight w:val="none"/>
                <w:lang w:val="en-US" w:eastAsia="zh-CN"/>
              </w:rPr>
              <w:t>项目启动实施方案</w:t>
            </w:r>
            <w:r>
              <w:rPr>
                <w:rFonts w:hint="eastAsia" w:ascii="宋体" w:hAnsi="宋体" w:eastAsia="宋体" w:cs="宋体"/>
                <w:b/>
                <w:bCs/>
                <w:color w:val="auto"/>
                <w:kern w:val="0"/>
                <w:sz w:val="21"/>
                <w:szCs w:val="21"/>
                <w:highlight w:val="none"/>
              </w:rPr>
              <w:t>（</w:t>
            </w:r>
            <w:r>
              <w:rPr>
                <w:rFonts w:hint="eastAsia" w:ascii="宋体" w:hAnsi="宋体" w:cs="宋体"/>
                <w:b/>
                <w:bCs/>
                <w:color w:val="auto"/>
                <w:kern w:val="0"/>
                <w:sz w:val="21"/>
                <w:szCs w:val="21"/>
                <w:highlight w:val="none"/>
                <w:lang w:val="en-US" w:eastAsia="zh-CN"/>
              </w:rPr>
              <w:t>10</w:t>
            </w:r>
            <w:r>
              <w:rPr>
                <w:rFonts w:hint="eastAsia" w:ascii="宋体" w:hAnsi="宋体" w:eastAsia="宋体" w:cs="宋体"/>
                <w:b/>
                <w:bCs/>
                <w:color w:val="auto"/>
                <w:kern w:val="0"/>
                <w:sz w:val="21"/>
                <w:szCs w:val="21"/>
                <w:highlight w:val="none"/>
              </w:rPr>
              <w:t>分）</w:t>
            </w:r>
          </w:p>
          <w:p w14:paraId="0CB78E4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根据投标人提供的</w:t>
            </w:r>
            <w:r>
              <w:rPr>
                <w:rFonts w:hint="eastAsia" w:ascii="宋体" w:hAnsi="宋体" w:eastAsia="宋体" w:cs="宋体"/>
                <w:b/>
                <w:bCs/>
                <w:color w:val="auto"/>
                <w:kern w:val="0"/>
                <w:sz w:val="21"/>
                <w:szCs w:val="21"/>
                <w:highlight w:val="none"/>
                <w:lang w:val="en-US" w:eastAsia="zh-CN"/>
              </w:rPr>
              <w:t>项目启动实施</w:t>
            </w:r>
            <w:r>
              <w:rPr>
                <w:rFonts w:hint="eastAsia" w:ascii="宋体" w:hAnsi="宋体" w:eastAsia="宋体" w:cs="宋体"/>
                <w:b/>
                <w:bCs/>
                <w:color w:val="auto"/>
                <w:kern w:val="0"/>
                <w:sz w:val="21"/>
                <w:szCs w:val="21"/>
                <w:highlight w:val="none"/>
              </w:rPr>
              <w:t>方案</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2"/>
                <w:sz w:val="21"/>
                <w:szCs w:val="21"/>
                <w:highlight w:val="none"/>
                <w:lang w:val="en-US" w:eastAsia="zh-CN" w:bidi="ar-SA"/>
              </w:rPr>
              <w:t>包括但不限于：（1）项目实施前准备；（2）推进措施以及阶段性工作安排；（3）管理制度；（4）风险防控；（5）保障措施等</w:t>
            </w:r>
            <w:r>
              <w:rPr>
                <w:rFonts w:hint="eastAsia" w:ascii="宋体" w:hAnsi="宋体" w:eastAsia="宋体" w:cs="宋体"/>
                <w:b/>
                <w:bCs/>
                <w:color w:val="auto"/>
                <w:kern w:val="0"/>
                <w:sz w:val="21"/>
                <w:szCs w:val="21"/>
                <w:highlight w:val="none"/>
                <w:lang w:val="en-US" w:eastAsia="zh-CN"/>
              </w:rPr>
              <w:t>进行综合评审。</w:t>
            </w:r>
          </w:p>
          <w:p w14:paraId="15803E6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方</w:t>
            </w:r>
            <w:r>
              <w:rPr>
                <w:rFonts w:hint="eastAsia" w:ascii="宋体" w:hAnsi="宋体" w:eastAsia="宋体" w:cs="宋体"/>
                <w:b w:val="0"/>
                <w:bCs w:val="0"/>
                <w:color w:val="auto"/>
                <w:sz w:val="21"/>
                <w:szCs w:val="21"/>
                <w:highlight w:val="none"/>
                <w:lang w:val="en-US" w:eastAsia="zh-CN"/>
              </w:rPr>
              <w:t>案内容描述全面、满足采购需求的得</w:t>
            </w: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lang w:val="en-US" w:eastAsia="zh-CN"/>
              </w:rPr>
              <w:t>分，每缺失一项内容扣</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ascii="宋体" w:hAnsi="宋体" w:eastAsia="宋体" w:cs="宋体"/>
                <w:b w:val="0"/>
                <w:bCs w:val="0"/>
                <w:color w:val="auto"/>
                <w:sz w:val="21"/>
                <w:szCs w:val="21"/>
                <w:highlight w:val="none"/>
                <w:lang w:val="zh-CN" w:eastAsia="zh-CN"/>
              </w:rPr>
              <w:t>表述前后不一致或内容矛盾，语句有歧义，仅有框架或标题等任意一种情形</w:t>
            </w:r>
            <w:r>
              <w:rPr>
                <w:rFonts w:hint="eastAsia" w:ascii="宋体" w:hAnsi="宋体" w:eastAsia="宋体" w:cs="宋体"/>
                <w:b w:val="0"/>
                <w:bCs w:val="0"/>
                <w:color w:val="auto"/>
                <w:sz w:val="21"/>
                <w:szCs w:val="21"/>
                <w:highlight w:val="none"/>
                <w:lang w:val="en-US" w:eastAsia="zh-CN"/>
              </w:rPr>
              <w:t>等），未提供方案不得分。</w:t>
            </w:r>
          </w:p>
          <w:p w14:paraId="26976E8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2.</w:t>
            </w:r>
            <w:r>
              <w:rPr>
                <w:rFonts w:hint="eastAsia" w:ascii="宋体" w:hAnsi="宋体" w:eastAsia="宋体" w:cs="宋体"/>
                <w:b/>
                <w:bCs/>
                <w:color w:val="auto"/>
                <w:kern w:val="0"/>
                <w:sz w:val="21"/>
                <w:szCs w:val="21"/>
                <w:highlight w:val="none"/>
              </w:rPr>
              <w:t>宣传工作方案（</w:t>
            </w:r>
            <w:r>
              <w:rPr>
                <w:rFonts w:hint="eastAsia" w:ascii="宋体" w:hAnsi="宋体" w:cs="宋体"/>
                <w:b/>
                <w:bCs/>
                <w:color w:val="auto"/>
                <w:kern w:val="0"/>
                <w:sz w:val="21"/>
                <w:szCs w:val="21"/>
                <w:highlight w:val="none"/>
                <w:lang w:val="en-US" w:eastAsia="zh-CN"/>
              </w:rPr>
              <w:t>6</w:t>
            </w:r>
            <w:r>
              <w:rPr>
                <w:rFonts w:hint="eastAsia" w:ascii="宋体" w:hAnsi="宋体" w:eastAsia="宋体" w:cs="宋体"/>
                <w:b/>
                <w:bCs/>
                <w:color w:val="auto"/>
                <w:kern w:val="0"/>
                <w:sz w:val="21"/>
                <w:szCs w:val="21"/>
                <w:highlight w:val="none"/>
              </w:rPr>
              <w:t>分）</w:t>
            </w:r>
          </w:p>
          <w:p w14:paraId="0180B76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根据投标人提供的宣传工作方案</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包括</w:t>
            </w:r>
            <w:r>
              <w:rPr>
                <w:rFonts w:hint="eastAsia" w:ascii="宋体" w:hAnsi="宋体" w:eastAsia="宋体" w:cs="宋体"/>
                <w:b/>
                <w:bCs/>
                <w:color w:val="auto"/>
                <w:kern w:val="0"/>
                <w:sz w:val="21"/>
                <w:szCs w:val="21"/>
                <w:highlight w:val="none"/>
                <w:lang w:val="en-US" w:eastAsia="zh-CN"/>
              </w:rPr>
              <w:t>但不限于：（1）</w:t>
            </w:r>
            <w:r>
              <w:rPr>
                <w:rFonts w:hint="eastAsia" w:ascii="宋体" w:hAnsi="宋体" w:eastAsia="宋体" w:cs="宋体"/>
                <w:b/>
                <w:bCs/>
                <w:color w:val="auto"/>
                <w:kern w:val="0"/>
                <w:sz w:val="21"/>
                <w:szCs w:val="21"/>
                <w:highlight w:val="none"/>
              </w:rPr>
              <w:t>宣传阵地和渠道</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2）</w:t>
            </w:r>
            <w:r>
              <w:rPr>
                <w:rFonts w:hint="eastAsia" w:ascii="宋体" w:hAnsi="宋体" w:eastAsia="宋体" w:cs="宋体"/>
                <w:b/>
                <w:bCs/>
                <w:color w:val="auto"/>
                <w:kern w:val="0"/>
                <w:sz w:val="21"/>
                <w:szCs w:val="21"/>
                <w:highlight w:val="none"/>
              </w:rPr>
              <w:t>力量配备</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3）</w:t>
            </w:r>
            <w:r>
              <w:rPr>
                <w:rFonts w:hint="eastAsia" w:ascii="宋体" w:hAnsi="宋体" w:eastAsia="宋体" w:cs="宋体"/>
                <w:b/>
                <w:bCs/>
                <w:color w:val="auto"/>
                <w:kern w:val="0"/>
                <w:sz w:val="21"/>
                <w:szCs w:val="21"/>
                <w:highlight w:val="none"/>
              </w:rPr>
              <w:t>覆盖范围</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频次及成效等进行综合评审。</w:t>
            </w:r>
          </w:p>
          <w:p w14:paraId="1907B730">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方</w:t>
            </w:r>
            <w:r>
              <w:rPr>
                <w:rFonts w:hint="eastAsia" w:ascii="宋体" w:hAnsi="宋体" w:eastAsia="宋体" w:cs="宋体"/>
                <w:b w:val="0"/>
                <w:bCs w:val="0"/>
                <w:color w:val="auto"/>
                <w:sz w:val="21"/>
                <w:szCs w:val="21"/>
                <w:highlight w:val="none"/>
                <w:lang w:val="en-US" w:eastAsia="zh-CN"/>
              </w:rPr>
              <w:t>案内容描述全面、满足采购需求的得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val="en-US" w:eastAsia="zh-CN"/>
              </w:rPr>
              <w:t>分，每缺失一项内容扣</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ascii="宋体" w:hAnsi="宋体" w:eastAsia="宋体" w:cs="宋体"/>
                <w:b w:val="0"/>
                <w:bCs w:val="0"/>
                <w:color w:val="auto"/>
                <w:sz w:val="21"/>
                <w:szCs w:val="21"/>
                <w:highlight w:val="none"/>
                <w:lang w:val="zh-CN" w:eastAsia="zh-CN"/>
              </w:rPr>
              <w:t>表述前后不一致或内容矛盾，语句有歧义，仅有框架或标题等任意一种情形</w:t>
            </w:r>
            <w:r>
              <w:rPr>
                <w:rFonts w:hint="eastAsia" w:ascii="宋体" w:hAnsi="宋体" w:eastAsia="宋体" w:cs="宋体"/>
                <w:b w:val="0"/>
                <w:bCs w:val="0"/>
                <w:color w:val="auto"/>
                <w:sz w:val="21"/>
                <w:szCs w:val="21"/>
                <w:highlight w:val="none"/>
                <w:lang w:val="en-US" w:eastAsia="zh-CN"/>
              </w:rPr>
              <w:t>等），未提供方案不得分。</w:t>
            </w:r>
          </w:p>
          <w:p w14:paraId="5038B5F6">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3</w:t>
            </w:r>
            <w:r>
              <w:rPr>
                <w:rFonts w:hint="eastAsia" w:ascii="宋体" w:hAnsi="宋体" w:eastAsia="宋体" w:cs="宋体"/>
                <w:b/>
                <w:bCs/>
                <w:color w:val="auto"/>
                <w:kern w:val="0"/>
                <w:sz w:val="21"/>
                <w:szCs w:val="21"/>
                <w:highlight w:val="none"/>
              </w:rPr>
              <w:t>.培训方案（</w:t>
            </w:r>
            <w:r>
              <w:rPr>
                <w:rFonts w:hint="eastAsia" w:ascii="宋体" w:hAnsi="宋体" w:cs="宋体"/>
                <w:b/>
                <w:bCs/>
                <w:color w:val="auto"/>
                <w:kern w:val="0"/>
                <w:sz w:val="21"/>
                <w:szCs w:val="21"/>
                <w:highlight w:val="none"/>
                <w:lang w:val="en-US" w:eastAsia="zh-CN"/>
              </w:rPr>
              <w:t>4</w:t>
            </w:r>
            <w:r>
              <w:rPr>
                <w:rFonts w:hint="eastAsia" w:ascii="宋体" w:hAnsi="宋体" w:eastAsia="宋体" w:cs="宋体"/>
                <w:b/>
                <w:bCs/>
                <w:color w:val="auto"/>
                <w:kern w:val="0"/>
                <w:sz w:val="21"/>
                <w:szCs w:val="21"/>
                <w:highlight w:val="none"/>
              </w:rPr>
              <w:t>分）</w:t>
            </w:r>
          </w:p>
          <w:p w14:paraId="2DDD6F3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根据投标人提供的培训方案</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包括</w:t>
            </w:r>
            <w:r>
              <w:rPr>
                <w:rFonts w:hint="eastAsia" w:ascii="宋体" w:hAnsi="宋体" w:eastAsia="宋体" w:cs="宋体"/>
                <w:b/>
                <w:bCs/>
                <w:color w:val="auto"/>
                <w:kern w:val="0"/>
                <w:sz w:val="21"/>
                <w:szCs w:val="21"/>
                <w:highlight w:val="none"/>
                <w:lang w:val="en-US" w:eastAsia="zh-CN"/>
              </w:rPr>
              <w:t>但不限于：（1）</w:t>
            </w:r>
            <w:r>
              <w:rPr>
                <w:rFonts w:hint="eastAsia" w:ascii="宋体" w:hAnsi="宋体" w:eastAsia="宋体" w:cs="宋体"/>
                <w:b/>
                <w:bCs/>
                <w:color w:val="auto"/>
                <w:kern w:val="0"/>
                <w:sz w:val="21"/>
                <w:szCs w:val="21"/>
                <w:highlight w:val="none"/>
              </w:rPr>
              <w:t>长护服务机构</w:t>
            </w:r>
            <w:r>
              <w:rPr>
                <w:rFonts w:hint="eastAsia" w:ascii="宋体" w:hAnsi="宋体" w:eastAsia="宋体" w:cs="宋体"/>
                <w:b/>
                <w:bCs/>
                <w:color w:val="auto"/>
                <w:kern w:val="0"/>
                <w:sz w:val="21"/>
                <w:szCs w:val="21"/>
                <w:highlight w:val="none"/>
                <w:lang w:val="en-US" w:eastAsia="zh-CN"/>
              </w:rPr>
              <w:t>和</w:t>
            </w:r>
            <w:r>
              <w:rPr>
                <w:rFonts w:hint="eastAsia" w:ascii="宋体" w:hAnsi="宋体" w:eastAsia="宋体" w:cs="宋体"/>
                <w:b/>
                <w:bCs/>
                <w:color w:val="auto"/>
                <w:kern w:val="0"/>
                <w:sz w:val="21"/>
                <w:szCs w:val="21"/>
                <w:highlight w:val="none"/>
              </w:rPr>
              <w:t>照护人员</w:t>
            </w:r>
            <w:r>
              <w:rPr>
                <w:rFonts w:hint="eastAsia" w:ascii="宋体" w:hAnsi="宋体" w:eastAsia="宋体" w:cs="宋体"/>
                <w:b/>
                <w:bCs/>
                <w:color w:val="auto"/>
                <w:kern w:val="0"/>
                <w:sz w:val="21"/>
                <w:szCs w:val="21"/>
                <w:highlight w:val="none"/>
                <w:lang w:val="en-US" w:eastAsia="zh-CN"/>
              </w:rPr>
              <w:t>的培训；（2）</w:t>
            </w:r>
            <w:r>
              <w:rPr>
                <w:rFonts w:hint="eastAsia" w:ascii="宋体" w:hAnsi="宋体" w:eastAsia="宋体" w:cs="宋体"/>
                <w:b/>
                <w:bCs/>
                <w:color w:val="auto"/>
                <w:kern w:val="0"/>
                <w:sz w:val="21"/>
                <w:szCs w:val="21"/>
                <w:highlight w:val="none"/>
              </w:rPr>
              <w:t>评估机构</w:t>
            </w:r>
            <w:r>
              <w:rPr>
                <w:rFonts w:hint="eastAsia" w:ascii="宋体" w:hAnsi="宋体" w:eastAsia="宋体" w:cs="宋体"/>
                <w:b/>
                <w:bCs/>
                <w:color w:val="auto"/>
                <w:kern w:val="0"/>
                <w:sz w:val="21"/>
                <w:szCs w:val="21"/>
                <w:highlight w:val="none"/>
                <w:lang w:val="en-US" w:eastAsia="zh-CN"/>
              </w:rPr>
              <w:t>和</w:t>
            </w:r>
            <w:r>
              <w:rPr>
                <w:rFonts w:hint="eastAsia" w:ascii="宋体" w:hAnsi="宋体" w:eastAsia="宋体" w:cs="宋体"/>
                <w:b/>
                <w:bCs/>
                <w:color w:val="auto"/>
                <w:kern w:val="0"/>
                <w:sz w:val="21"/>
                <w:szCs w:val="21"/>
                <w:highlight w:val="none"/>
              </w:rPr>
              <w:t>评估人员培训等</w:t>
            </w:r>
            <w:r>
              <w:rPr>
                <w:rFonts w:hint="eastAsia" w:ascii="宋体" w:hAnsi="宋体" w:eastAsia="宋体" w:cs="宋体"/>
                <w:b/>
                <w:bCs/>
                <w:color w:val="auto"/>
                <w:sz w:val="21"/>
                <w:szCs w:val="21"/>
                <w:highlight w:val="none"/>
              </w:rPr>
              <w:t>进行综合评审。</w:t>
            </w:r>
          </w:p>
          <w:p w14:paraId="100DEFE2">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方</w:t>
            </w:r>
            <w:r>
              <w:rPr>
                <w:rFonts w:hint="eastAsia" w:ascii="宋体" w:hAnsi="宋体" w:eastAsia="宋体" w:cs="宋体"/>
                <w:b w:val="0"/>
                <w:bCs w:val="0"/>
                <w:color w:val="auto"/>
                <w:sz w:val="21"/>
                <w:szCs w:val="21"/>
                <w:highlight w:val="none"/>
                <w:lang w:val="en-US" w:eastAsia="zh-CN"/>
              </w:rPr>
              <w:t>案内容描述全面、满足采购需求的得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val="en-US" w:eastAsia="zh-CN"/>
              </w:rPr>
              <w:t>分，每缺失一项内容扣</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ascii="宋体" w:hAnsi="宋体" w:eastAsia="宋体" w:cs="宋体"/>
                <w:b w:val="0"/>
                <w:bCs w:val="0"/>
                <w:color w:val="auto"/>
                <w:sz w:val="21"/>
                <w:szCs w:val="21"/>
                <w:highlight w:val="none"/>
                <w:lang w:val="zh-CN" w:eastAsia="zh-CN"/>
              </w:rPr>
              <w:t>表述前后不一致或内容矛盾，语句有歧义，仅有框架或标题等任意一种情形</w:t>
            </w:r>
            <w:r>
              <w:rPr>
                <w:rFonts w:hint="eastAsia" w:ascii="宋体" w:hAnsi="宋体" w:eastAsia="宋体" w:cs="宋体"/>
                <w:b w:val="0"/>
                <w:bCs w:val="0"/>
                <w:color w:val="auto"/>
                <w:sz w:val="21"/>
                <w:szCs w:val="21"/>
                <w:highlight w:val="none"/>
                <w:lang w:val="en-US" w:eastAsia="zh-CN"/>
              </w:rPr>
              <w:t>等），未提供方案不得分。</w:t>
            </w:r>
          </w:p>
          <w:p w14:paraId="23E20FAA">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.失能评估工作方案（</w:t>
            </w:r>
            <w:r>
              <w:rPr>
                <w:rFonts w:hint="eastAsia"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分）</w:t>
            </w:r>
          </w:p>
          <w:p w14:paraId="0C640D9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根据投标人提供的</w:t>
            </w:r>
            <w:r>
              <w:rPr>
                <w:rFonts w:hint="eastAsia" w:ascii="宋体" w:hAnsi="宋体" w:eastAsia="宋体" w:cs="宋体"/>
                <w:b/>
                <w:bCs/>
                <w:color w:val="auto"/>
                <w:sz w:val="21"/>
                <w:szCs w:val="21"/>
                <w:highlight w:val="none"/>
                <w:lang w:val="en-US" w:eastAsia="zh-CN"/>
              </w:rPr>
              <w:t>失能评估工作</w:t>
            </w:r>
            <w:r>
              <w:rPr>
                <w:rFonts w:hint="eastAsia" w:ascii="宋体" w:hAnsi="宋体" w:eastAsia="宋体" w:cs="宋体"/>
                <w:b/>
                <w:bCs/>
                <w:color w:val="auto"/>
                <w:sz w:val="21"/>
                <w:szCs w:val="21"/>
                <w:highlight w:val="none"/>
              </w:rPr>
              <w:t>方案</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包括</w:t>
            </w:r>
            <w:r>
              <w:rPr>
                <w:rFonts w:hint="eastAsia" w:ascii="宋体" w:hAnsi="宋体" w:eastAsia="宋体" w:cs="宋体"/>
                <w:b/>
                <w:bCs/>
                <w:color w:val="auto"/>
                <w:sz w:val="21"/>
                <w:szCs w:val="21"/>
                <w:highlight w:val="none"/>
                <w:lang w:val="en-US" w:eastAsia="zh-CN"/>
              </w:rPr>
              <w:t>但不限于</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运营管理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失能评估初评</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复评及</w:t>
            </w:r>
            <w:r>
              <w:rPr>
                <w:rFonts w:hint="eastAsia" w:ascii="宋体" w:hAnsi="宋体" w:eastAsia="宋体" w:cs="宋体"/>
                <w:b/>
                <w:bCs/>
                <w:color w:val="auto"/>
                <w:sz w:val="21"/>
                <w:szCs w:val="21"/>
                <w:highlight w:val="none"/>
                <w:lang w:val="en-US" w:eastAsia="zh-CN"/>
              </w:rPr>
              <w:t>异议</w:t>
            </w:r>
            <w:r>
              <w:rPr>
                <w:rFonts w:hint="eastAsia" w:ascii="宋体" w:hAnsi="宋体" w:eastAsia="宋体" w:cs="宋体"/>
                <w:b/>
                <w:bCs/>
                <w:color w:val="auto"/>
                <w:sz w:val="21"/>
                <w:szCs w:val="21"/>
                <w:highlight w:val="none"/>
              </w:rPr>
              <w:t>复评</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评估人员管理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评估能力提升</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评估质量管理、协议管理、考核管理等进行综合评审。</w:t>
            </w:r>
          </w:p>
          <w:p w14:paraId="01BE6B8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方</w:t>
            </w:r>
            <w:r>
              <w:rPr>
                <w:rFonts w:hint="eastAsia" w:ascii="宋体" w:hAnsi="宋体" w:eastAsia="宋体" w:cs="宋体"/>
                <w:b w:val="0"/>
                <w:bCs w:val="0"/>
                <w:color w:val="auto"/>
                <w:sz w:val="21"/>
                <w:szCs w:val="21"/>
                <w:highlight w:val="none"/>
                <w:lang w:val="en-US" w:eastAsia="zh-CN"/>
              </w:rPr>
              <w:t>案内容描述全面、满足采购需求的得</w:t>
            </w: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lang w:val="en-US" w:eastAsia="zh-CN"/>
              </w:rPr>
              <w:t>分，每缺失一项内容扣</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ascii="宋体" w:hAnsi="宋体" w:eastAsia="宋体" w:cs="宋体"/>
                <w:b w:val="0"/>
                <w:bCs w:val="0"/>
                <w:color w:val="auto"/>
                <w:sz w:val="21"/>
                <w:szCs w:val="21"/>
                <w:highlight w:val="none"/>
                <w:lang w:val="zh-CN" w:eastAsia="zh-CN"/>
              </w:rPr>
              <w:t>表述前后不一致或内容矛盾，语句有歧义，仅有框架或标题等任意一种情形</w:t>
            </w:r>
            <w:r>
              <w:rPr>
                <w:rFonts w:hint="eastAsia" w:ascii="宋体" w:hAnsi="宋体" w:eastAsia="宋体" w:cs="宋体"/>
                <w:b w:val="0"/>
                <w:bCs w:val="0"/>
                <w:color w:val="auto"/>
                <w:sz w:val="21"/>
                <w:szCs w:val="21"/>
                <w:highlight w:val="none"/>
                <w:lang w:val="en-US" w:eastAsia="zh-CN"/>
              </w:rPr>
              <w:t>等），未提供方案不得分。</w:t>
            </w:r>
          </w:p>
          <w:p w14:paraId="76C146A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.长护服务机构管理方案（</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分）</w:t>
            </w:r>
          </w:p>
          <w:p w14:paraId="3F7E2E0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根据投标人提供的定点长护服务机构管理方案</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包括</w:t>
            </w:r>
            <w:r>
              <w:rPr>
                <w:rFonts w:hint="eastAsia" w:ascii="宋体" w:hAnsi="宋体" w:eastAsia="宋体" w:cs="宋体"/>
                <w:b/>
                <w:bCs/>
                <w:color w:val="auto"/>
                <w:sz w:val="21"/>
                <w:szCs w:val="21"/>
                <w:highlight w:val="none"/>
                <w:lang w:val="en-US" w:eastAsia="zh-CN"/>
              </w:rPr>
              <w:t>但不限于：（1）机构</w:t>
            </w:r>
            <w:r>
              <w:rPr>
                <w:rFonts w:hint="eastAsia" w:ascii="宋体" w:hAnsi="宋体" w:eastAsia="宋体" w:cs="宋体"/>
                <w:b/>
                <w:bCs/>
                <w:color w:val="auto"/>
                <w:sz w:val="21"/>
                <w:szCs w:val="21"/>
                <w:highlight w:val="none"/>
              </w:rPr>
              <w:t>运营管理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2）人员准入和服务能力提升管理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服务质量及满意度管理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档案管理、协议管理、考核管理等进行综合评审。</w:t>
            </w:r>
          </w:p>
          <w:p w14:paraId="608B9F5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方</w:t>
            </w:r>
            <w:r>
              <w:rPr>
                <w:rFonts w:hint="eastAsia" w:ascii="宋体" w:hAnsi="宋体" w:eastAsia="宋体" w:cs="宋体"/>
                <w:b w:val="0"/>
                <w:bCs w:val="0"/>
                <w:color w:val="auto"/>
                <w:sz w:val="21"/>
                <w:szCs w:val="21"/>
                <w:highlight w:val="none"/>
                <w:lang w:val="en-US" w:eastAsia="zh-CN"/>
              </w:rPr>
              <w:t>案内容描述全面、满足采购需求的得4分，每缺失一项内容扣1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ascii="宋体" w:hAnsi="宋体" w:eastAsia="宋体" w:cs="宋体"/>
                <w:b w:val="0"/>
                <w:bCs w:val="0"/>
                <w:color w:val="auto"/>
                <w:sz w:val="21"/>
                <w:szCs w:val="21"/>
                <w:highlight w:val="none"/>
                <w:lang w:val="zh-CN" w:eastAsia="zh-CN"/>
              </w:rPr>
              <w:t>表述前后不一致或内容矛盾，语句有歧义，仅有框架或标题等任意一种情形</w:t>
            </w:r>
            <w:r>
              <w:rPr>
                <w:rFonts w:hint="eastAsia" w:ascii="宋体" w:hAnsi="宋体" w:eastAsia="宋体" w:cs="宋体"/>
                <w:b w:val="0"/>
                <w:bCs w:val="0"/>
                <w:color w:val="auto"/>
                <w:sz w:val="21"/>
                <w:szCs w:val="21"/>
                <w:highlight w:val="none"/>
                <w:lang w:val="en-US" w:eastAsia="zh-CN"/>
              </w:rPr>
              <w:t>等），未提供方案不得分。</w:t>
            </w:r>
          </w:p>
          <w:p w14:paraId="4EEB9203">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.待遇支付及基金管理方案（</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p w14:paraId="1FEB9368">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根据投标人提供的待遇支付及基金管理方案</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包括</w:t>
            </w:r>
            <w:r>
              <w:rPr>
                <w:rFonts w:hint="eastAsia" w:ascii="宋体" w:hAnsi="宋体" w:eastAsia="宋体" w:cs="宋体"/>
                <w:b/>
                <w:bCs/>
                <w:color w:val="auto"/>
                <w:sz w:val="21"/>
                <w:szCs w:val="21"/>
                <w:highlight w:val="none"/>
                <w:lang w:val="en-US" w:eastAsia="zh-CN"/>
              </w:rPr>
              <w:t>但不限于（1）</w:t>
            </w:r>
            <w:r>
              <w:rPr>
                <w:rFonts w:hint="eastAsia" w:ascii="宋体" w:hAnsi="宋体" w:eastAsia="宋体" w:cs="宋体"/>
                <w:b/>
                <w:bCs/>
                <w:color w:val="auto"/>
                <w:sz w:val="21"/>
                <w:szCs w:val="21"/>
                <w:highlight w:val="none"/>
              </w:rPr>
              <w:t>待遇费用审核、对账、结算及支付</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基金风险管理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内控管理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基金运行情况分析等进行综合评审。</w:t>
            </w:r>
          </w:p>
          <w:p w14:paraId="14B41A38">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方</w:t>
            </w:r>
            <w:r>
              <w:rPr>
                <w:rFonts w:hint="eastAsia" w:ascii="宋体" w:hAnsi="宋体" w:eastAsia="宋体" w:cs="宋体"/>
                <w:b w:val="0"/>
                <w:bCs w:val="0"/>
                <w:color w:val="auto"/>
                <w:sz w:val="21"/>
                <w:szCs w:val="21"/>
                <w:highlight w:val="none"/>
                <w:lang w:val="en-US" w:eastAsia="zh-CN"/>
              </w:rPr>
              <w:t>案内容描述全面、满足采购需求的得8分，每缺失一项内容扣2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ascii="宋体" w:hAnsi="宋体" w:eastAsia="宋体" w:cs="宋体"/>
                <w:b w:val="0"/>
                <w:bCs w:val="0"/>
                <w:color w:val="auto"/>
                <w:sz w:val="21"/>
                <w:szCs w:val="21"/>
                <w:highlight w:val="none"/>
                <w:lang w:val="zh-CN" w:eastAsia="zh-CN"/>
              </w:rPr>
              <w:t>表述前后不一致或内容矛盾，语句有歧义，仅有框架或标题等任意一种情形</w:t>
            </w:r>
            <w:r>
              <w:rPr>
                <w:rFonts w:hint="eastAsia" w:ascii="宋体" w:hAnsi="宋体" w:eastAsia="宋体" w:cs="宋体"/>
                <w:b w:val="0"/>
                <w:bCs w:val="0"/>
                <w:color w:val="auto"/>
                <w:sz w:val="21"/>
                <w:szCs w:val="21"/>
                <w:highlight w:val="none"/>
                <w:lang w:val="en-US" w:eastAsia="zh-CN"/>
              </w:rPr>
              <w:t>等），未提供方案不得分。</w:t>
            </w:r>
          </w:p>
          <w:p w14:paraId="322719B0">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.稽</w:t>
            </w:r>
            <w:r>
              <w:rPr>
                <w:rFonts w:hint="eastAsia" w:ascii="宋体" w:hAnsi="宋体" w:eastAsia="宋体" w:cs="宋体"/>
                <w:b/>
                <w:bCs/>
                <w:color w:val="auto"/>
                <w:sz w:val="21"/>
                <w:szCs w:val="21"/>
                <w:highlight w:val="none"/>
                <w:lang w:val="en-US" w:eastAsia="zh-CN"/>
              </w:rPr>
              <w:t>核</w:t>
            </w:r>
            <w:r>
              <w:rPr>
                <w:rFonts w:hint="eastAsia" w:ascii="宋体" w:hAnsi="宋体" w:eastAsia="宋体" w:cs="宋体"/>
                <w:b/>
                <w:bCs/>
                <w:color w:val="auto"/>
                <w:sz w:val="21"/>
                <w:szCs w:val="21"/>
                <w:highlight w:val="none"/>
              </w:rPr>
              <w:t>监管工作方案（</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p w14:paraId="2CCF6608">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根据投标人提供的稽核监管</w:t>
            </w:r>
            <w:r>
              <w:rPr>
                <w:rFonts w:hint="eastAsia" w:ascii="宋体" w:hAnsi="宋体" w:eastAsia="宋体" w:cs="宋体"/>
                <w:b/>
                <w:bCs/>
                <w:color w:val="auto"/>
                <w:kern w:val="0"/>
                <w:sz w:val="21"/>
                <w:szCs w:val="21"/>
                <w:highlight w:val="none"/>
                <w:lang w:val="en-US" w:eastAsia="zh-CN"/>
              </w:rPr>
              <w:t>工作</w:t>
            </w:r>
            <w:r>
              <w:rPr>
                <w:rFonts w:hint="eastAsia" w:ascii="宋体" w:hAnsi="宋体" w:eastAsia="宋体" w:cs="宋体"/>
                <w:b/>
                <w:bCs/>
                <w:color w:val="auto"/>
                <w:kern w:val="0"/>
                <w:sz w:val="21"/>
                <w:szCs w:val="21"/>
                <w:highlight w:val="none"/>
              </w:rPr>
              <w:t>方案</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包括但不限于</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评估机构和人员工作稽核监管；（2）护理</w:t>
            </w:r>
            <w:r>
              <w:rPr>
                <w:rFonts w:hint="eastAsia" w:ascii="宋体" w:hAnsi="宋体" w:eastAsia="宋体" w:cs="宋体"/>
                <w:b/>
                <w:bCs/>
                <w:color w:val="auto"/>
                <w:kern w:val="0"/>
                <w:sz w:val="21"/>
                <w:szCs w:val="21"/>
                <w:highlight w:val="none"/>
              </w:rPr>
              <w:t>服务机构</w:t>
            </w:r>
            <w:r>
              <w:rPr>
                <w:rFonts w:hint="eastAsia" w:ascii="宋体" w:hAnsi="宋体" w:eastAsia="宋体" w:cs="宋体"/>
                <w:b/>
                <w:bCs/>
                <w:color w:val="auto"/>
                <w:kern w:val="0"/>
                <w:sz w:val="21"/>
                <w:szCs w:val="21"/>
                <w:highlight w:val="none"/>
                <w:lang w:val="en-US" w:eastAsia="zh-CN"/>
              </w:rPr>
              <w:t>和</w:t>
            </w:r>
            <w:r>
              <w:rPr>
                <w:rFonts w:hint="eastAsia" w:ascii="宋体" w:hAnsi="宋体" w:eastAsia="宋体" w:cs="宋体"/>
                <w:b/>
                <w:bCs/>
                <w:color w:val="auto"/>
                <w:kern w:val="0"/>
                <w:sz w:val="21"/>
                <w:szCs w:val="21"/>
                <w:highlight w:val="none"/>
              </w:rPr>
              <w:t>人员</w:t>
            </w:r>
            <w:r>
              <w:rPr>
                <w:rFonts w:hint="eastAsia" w:ascii="宋体" w:hAnsi="宋体" w:eastAsia="宋体" w:cs="宋体"/>
                <w:b/>
                <w:bCs/>
                <w:color w:val="auto"/>
                <w:kern w:val="0"/>
                <w:sz w:val="21"/>
                <w:szCs w:val="21"/>
                <w:highlight w:val="none"/>
                <w:lang w:val="en-US" w:eastAsia="zh-CN"/>
              </w:rPr>
              <w:t>稽核监管；（3）参保人员失能和服务稽核监管；（4）定点机构日常管理</w:t>
            </w:r>
            <w:r>
              <w:rPr>
                <w:rFonts w:hint="eastAsia" w:ascii="宋体" w:hAnsi="宋体" w:eastAsia="宋体" w:cs="宋体"/>
                <w:b/>
                <w:bCs/>
                <w:color w:val="auto"/>
                <w:kern w:val="0"/>
                <w:sz w:val="21"/>
                <w:szCs w:val="21"/>
                <w:highlight w:val="none"/>
              </w:rPr>
              <w:t>及违规行为处理等进行综合评审。</w:t>
            </w:r>
          </w:p>
          <w:p w14:paraId="0567AED4">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方</w:t>
            </w:r>
            <w:r>
              <w:rPr>
                <w:rFonts w:hint="eastAsia" w:ascii="宋体" w:hAnsi="宋体" w:eastAsia="宋体" w:cs="宋体"/>
                <w:b w:val="0"/>
                <w:bCs w:val="0"/>
                <w:color w:val="auto"/>
                <w:sz w:val="21"/>
                <w:szCs w:val="21"/>
                <w:highlight w:val="none"/>
                <w:lang w:val="en-US" w:eastAsia="zh-CN"/>
              </w:rPr>
              <w:t>案内容描述全面、满足采购需求的得</w:t>
            </w:r>
            <w:r>
              <w:rPr>
                <w:rFonts w:hint="eastAsia" w:ascii="宋体" w:hAnsi="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lang w:val="en-US" w:eastAsia="zh-CN"/>
              </w:rPr>
              <w:t>分，每缺失一项内容扣</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ascii="宋体" w:hAnsi="宋体" w:eastAsia="宋体" w:cs="宋体"/>
                <w:b w:val="0"/>
                <w:bCs w:val="0"/>
                <w:color w:val="auto"/>
                <w:sz w:val="21"/>
                <w:szCs w:val="21"/>
                <w:highlight w:val="none"/>
                <w:lang w:val="zh-CN" w:eastAsia="zh-CN"/>
              </w:rPr>
              <w:t>表述前后不一致或内容矛盾，语句有歧义，仅有框架或标题等任意一种情形</w:t>
            </w:r>
            <w:r>
              <w:rPr>
                <w:rFonts w:hint="eastAsia" w:ascii="宋体" w:hAnsi="宋体" w:eastAsia="宋体" w:cs="宋体"/>
                <w:b w:val="0"/>
                <w:bCs w:val="0"/>
                <w:color w:val="auto"/>
                <w:sz w:val="21"/>
                <w:szCs w:val="21"/>
                <w:highlight w:val="none"/>
                <w:lang w:val="en-US" w:eastAsia="zh-CN"/>
              </w:rPr>
              <w:t>等），未提供方案不得分。</w:t>
            </w:r>
          </w:p>
          <w:p w14:paraId="2D85724C">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8.创新服务方案（</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分）</w:t>
            </w:r>
          </w:p>
          <w:p w14:paraId="7F443774">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根据投标人提供的创新服务方案</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包括但不限于</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1</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在利用大数据</w:t>
            </w:r>
            <w:r>
              <w:rPr>
                <w:rFonts w:hint="eastAsia" w:ascii="宋体" w:hAnsi="宋体" w:eastAsia="宋体" w:cs="宋体"/>
                <w:b/>
                <w:bCs/>
                <w:color w:val="auto"/>
                <w:kern w:val="0"/>
                <w:sz w:val="21"/>
                <w:szCs w:val="21"/>
                <w:highlight w:val="none"/>
                <w:lang w:val="en-US" w:eastAsia="zh-CN"/>
              </w:rPr>
              <w:t>信息</w:t>
            </w:r>
            <w:r>
              <w:rPr>
                <w:rFonts w:hint="eastAsia" w:ascii="宋体" w:hAnsi="宋体" w:eastAsia="宋体" w:cs="宋体"/>
                <w:b/>
                <w:bCs/>
                <w:color w:val="auto"/>
                <w:kern w:val="0"/>
                <w:sz w:val="21"/>
                <w:szCs w:val="21"/>
                <w:highlight w:val="none"/>
              </w:rPr>
              <w:t>对失能评估、服务质量</w:t>
            </w:r>
            <w:r>
              <w:rPr>
                <w:rFonts w:hint="eastAsia" w:ascii="宋体" w:hAnsi="宋体" w:eastAsia="宋体" w:cs="宋体"/>
                <w:b/>
                <w:bCs/>
                <w:color w:val="auto"/>
                <w:kern w:val="0"/>
                <w:sz w:val="21"/>
                <w:szCs w:val="21"/>
                <w:highlight w:val="none"/>
                <w:lang w:val="en-US" w:eastAsia="zh-CN"/>
              </w:rPr>
              <w:t>进行分析处理</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2</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lang w:val="en-US" w:eastAsia="zh-CN"/>
              </w:rPr>
              <w:t>利用AI等</w:t>
            </w:r>
            <w:r>
              <w:rPr>
                <w:rFonts w:hint="eastAsia" w:ascii="宋体" w:hAnsi="宋体" w:eastAsia="宋体" w:cs="宋体"/>
                <w:b/>
                <w:bCs/>
                <w:color w:val="auto"/>
                <w:kern w:val="0"/>
                <w:sz w:val="21"/>
                <w:szCs w:val="21"/>
                <w:highlight w:val="none"/>
              </w:rPr>
              <w:t>先进技术</w:t>
            </w:r>
            <w:r>
              <w:rPr>
                <w:rFonts w:hint="eastAsia" w:ascii="宋体" w:hAnsi="宋体" w:eastAsia="宋体" w:cs="宋体"/>
                <w:b/>
                <w:bCs/>
                <w:color w:val="auto"/>
                <w:kern w:val="0"/>
                <w:sz w:val="21"/>
                <w:szCs w:val="21"/>
                <w:highlight w:val="none"/>
                <w:lang w:val="en-US" w:eastAsia="zh-CN"/>
              </w:rPr>
              <w:t>对服务过程进行踪管理；（3）</w:t>
            </w:r>
            <w:r>
              <w:rPr>
                <w:rFonts w:hint="eastAsia" w:ascii="宋体" w:hAnsi="宋体" w:eastAsia="宋体" w:cs="宋体"/>
                <w:b/>
                <w:bCs/>
                <w:color w:val="auto"/>
                <w:kern w:val="0"/>
                <w:sz w:val="21"/>
                <w:szCs w:val="21"/>
                <w:highlight w:val="none"/>
              </w:rPr>
              <w:t>创新</w:t>
            </w:r>
            <w:r>
              <w:rPr>
                <w:rFonts w:hint="eastAsia" w:ascii="宋体" w:hAnsi="宋体" w:eastAsia="宋体" w:cs="宋体"/>
                <w:b/>
                <w:bCs/>
                <w:color w:val="auto"/>
                <w:kern w:val="0"/>
                <w:sz w:val="21"/>
                <w:szCs w:val="21"/>
                <w:highlight w:val="none"/>
                <w:lang w:val="en-US" w:eastAsia="zh-CN"/>
              </w:rPr>
              <w:t>工作方法，实现经办服务事前</w:t>
            </w:r>
            <w:r>
              <w:rPr>
                <w:rFonts w:hint="eastAsia" w:ascii="宋体" w:hAnsi="宋体" w:eastAsia="宋体" w:cs="宋体"/>
                <w:b/>
                <w:bCs/>
                <w:color w:val="auto"/>
                <w:kern w:val="0"/>
                <w:sz w:val="21"/>
                <w:szCs w:val="21"/>
                <w:highlight w:val="none"/>
              </w:rPr>
              <w:t>、</w:t>
            </w:r>
            <w:r>
              <w:rPr>
                <w:rFonts w:hint="eastAsia" w:ascii="宋体" w:hAnsi="宋体" w:eastAsia="宋体" w:cs="宋体"/>
                <w:b/>
                <w:bCs/>
                <w:color w:val="auto"/>
                <w:kern w:val="0"/>
                <w:sz w:val="21"/>
                <w:szCs w:val="21"/>
                <w:highlight w:val="none"/>
                <w:lang w:val="en-US" w:eastAsia="zh-CN"/>
              </w:rPr>
              <w:t>事中、事后全流程监管等</w:t>
            </w:r>
            <w:r>
              <w:rPr>
                <w:rFonts w:hint="eastAsia" w:ascii="宋体" w:hAnsi="宋体" w:eastAsia="宋体" w:cs="宋体"/>
                <w:b/>
                <w:bCs/>
                <w:color w:val="auto"/>
                <w:kern w:val="0"/>
                <w:sz w:val="21"/>
                <w:szCs w:val="21"/>
                <w:highlight w:val="none"/>
              </w:rPr>
              <w:t>进行综合评审。</w:t>
            </w:r>
          </w:p>
          <w:p w14:paraId="70AD8181">
            <w:pPr>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方</w:t>
            </w:r>
            <w:r>
              <w:rPr>
                <w:rFonts w:hint="eastAsia" w:ascii="宋体" w:hAnsi="宋体" w:eastAsia="宋体" w:cs="宋体"/>
                <w:b w:val="0"/>
                <w:bCs w:val="0"/>
                <w:color w:val="auto"/>
                <w:sz w:val="21"/>
                <w:szCs w:val="21"/>
                <w:highlight w:val="none"/>
                <w:lang w:val="en-US" w:eastAsia="zh-CN"/>
              </w:rPr>
              <w:t>案内容描述全面、满足采购需求的得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val="en-US" w:eastAsia="zh-CN"/>
              </w:rPr>
              <w:t>分，每缺失一项内容扣</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val="en-US" w:eastAsia="zh-CN"/>
              </w:rPr>
              <w:t>分，每有一处内容存在缺陷或不满足要求扣0.5分，分数扣完为止。（缺陷或不满足指存在以下任意一种情形：内容不全面、与实际需求不符、内容不清晰或交叉混乱、套用其他项目方案、存在规范性或常识性错误、存在逻辑漏洞、包含无关事项、凭空编造、存在不可能实现的夸大情形、</w:t>
            </w:r>
            <w:r>
              <w:rPr>
                <w:rFonts w:hint="eastAsia" w:ascii="宋体" w:hAnsi="宋体" w:eastAsia="宋体" w:cs="宋体"/>
                <w:b w:val="0"/>
                <w:bCs w:val="0"/>
                <w:color w:val="auto"/>
                <w:sz w:val="21"/>
                <w:szCs w:val="21"/>
                <w:highlight w:val="none"/>
                <w:lang w:val="zh-CN" w:eastAsia="zh-CN"/>
              </w:rPr>
              <w:t>表述前后不一致或内容矛盾，语句有歧义，仅有框架或标题等任意一种情形</w:t>
            </w:r>
            <w:r>
              <w:rPr>
                <w:rFonts w:hint="eastAsia" w:ascii="宋体" w:hAnsi="宋体" w:eastAsia="宋体" w:cs="宋体"/>
                <w:b w:val="0"/>
                <w:bCs w:val="0"/>
                <w:color w:val="auto"/>
                <w:sz w:val="21"/>
                <w:szCs w:val="21"/>
                <w:highlight w:val="none"/>
                <w:lang w:val="en-US" w:eastAsia="zh-CN"/>
              </w:rPr>
              <w:t>等），未提供方案不得分。</w:t>
            </w:r>
          </w:p>
        </w:tc>
      </w:tr>
      <w:tr w14:paraId="71416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vAlign w:val="center"/>
          </w:tcPr>
          <w:p w14:paraId="4A57B08D">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cs="宋体"/>
                <w:b/>
                <w:bCs/>
                <w:color w:val="auto"/>
                <w:sz w:val="21"/>
                <w:szCs w:val="21"/>
                <w:highlight w:val="none"/>
                <w:lang w:eastAsia="zh-CN"/>
              </w:rPr>
              <w:t>六</w:t>
            </w:r>
            <w:r>
              <w:rPr>
                <w:rFonts w:hint="eastAsia" w:ascii="宋体" w:hAnsi="宋体" w:eastAsia="宋体" w:cs="宋体"/>
                <w:b/>
                <w:bCs/>
                <w:color w:val="auto"/>
                <w:sz w:val="21"/>
                <w:szCs w:val="21"/>
                <w:highlight w:val="none"/>
              </w:rPr>
              <w:t>）服务承诺（6分）</w:t>
            </w:r>
          </w:p>
          <w:p w14:paraId="7728ADA1">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（1）投标人承诺按照每3万参保人员不少于1名的标准配备</w:t>
            </w:r>
            <w:r>
              <w:rPr>
                <w:rFonts w:hint="eastAsia" w:ascii="宋体" w:hAnsi="宋体" w:eastAsia="宋体" w:cs="宋体"/>
                <w:color w:val="auto"/>
                <w:sz w:val="21"/>
                <w:szCs w:val="21"/>
                <w:highlight w:val="none"/>
                <w:lang w:eastAsia="zh-CN"/>
              </w:rPr>
              <w:t>长护险</w:t>
            </w:r>
            <w:r>
              <w:rPr>
                <w:rFonts w:hint="eastAsia" w:ascii="宋体" w:hAnsi="宋体" w:eastAsia="宋体" w:cs="宋体"/>
                <w:color w:val="auto"/>
                <w:sz w:val="21"/>
                <w:szCs w:val="21"/>
                <w:highlight w:val="none"/>
              </w:rPr>
              <w:t>经办服务全职工作人员，得1分；不书面承诺的不得分。</w:t>
            </w:r>
          </w:p>
          <w:p w14:paraId="3B02A486">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（2）投标人承诺上述人员中，具有医学、康复、护理、信息、统计、财务等专业的人员比例不得低于30%，得1分；不书面承诺的不得分。</w:t>
            </w:r>
          </w:p>
          <w:p w14:paraId="3ADD7A75">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（3）投标人承诺为本项目配备所需的场所及与工作量相适应的办公设施设备，包括车辆等的得1分；不书面承诺的不得分。</w:t>
            </w:r>
          </w:p>
          <w:p w14:paraId="28505F2C">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（4）投标人承诺本项目参保人员相关信息、数据、资料不用于其他用途，不向第三方泄露的得1分；不书面承诺的不得分。</w:t>
            </w:r>
          </w:p>
          <w:p w14:paraId="4F4F1922">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（5）投标人承诺</w:t>
            </w:r>
            <w:r>
              <w:rPr>
                <w:rFonts w:hint="eastAsia" w:ascii="宋体" w:hAnsi="宋体" w:eastAsia="宋体" w:cs="宋体"/>
                <w:color w:val="auto"/>
                <w:sz w:val="21"/>
                <w:szCs w:val="21"/>
                <w:highlight w:val="none"/>
                <w:lang w:eastAsia="zh-CN"/>
              </w:rPr>
              <w:t>长护险</w:t>
            </w:r>
            <w:r>
              <w:rPr>
                <w:rFonts w:hint="eastAsia" w:ascii="宋体" w:hAnsi="宋体" w:eastAsia="宋体" w:cs="宋体"/>
                <w:color w:val="auto"/>
                <w:sz w:val="21"/>
                <w:szCs w:val="21"/>
                <w:highlight w:val="none"/>
              </w:rPr>
              <w:t>保费实行单独核算、按月记账、按月</w:t>
            </w:r>
            <w:r>
              <w:rPr>
                <w:rFonts w:hint="eastAsia" w:ascii="宋体" w:hAnsi="宋体" w:eastAsia="宋体" w:cs="宋体"/>
                <w:color w:val="auto"/>
                <w:sz w:val="21"/>
                <w:szCs w:val="21"/>
                <w:highlight w:val="none"/>
                <w:lang w:val="en-US" w:eastAsia="zh-CN"/>
              </w:rPr>
              <w:t>按时赔付待遇费用</w:t>
            </w:r>
            <w:r>
              <w:rPr>
                <w:rFonts w:hint="eastAsia" w:ascii="宋体" w:hAnsi="宋体" w:eastAsia="宋体" w:cs="宋体"/>
                <w:color w:val="auto"/>
                <w:sz w:val="21"/>
                <w:szCs w:val="21"/>
                <w:highlight w:val="none"/>
              </w:rPr>
              <w:t>的得1分；不书面承诺的不得分。</w:t>
            </w:r>
          </w:p>
          <w:p w14:paraId="471434DF">
            <w:pPr>
              <w:pStyle w:val="27"/>
              <w:keepNext w:val="0"/>
              <w:keepLines w:val="0"/>
              <w:pageBreakBefore w:val="0"/>
              <w:kinsoku/>
              <w:wordWrap/>
              <w:overflowPunct/>
              <w:topLinePunct w:val="0"/>
              <w:autoSpaceDE/>
              <w:autoSpaceDN/>
              <w:bidi w:val="0"/>
              <w:adjustRightInd/>
              <w:snapToGrid/>
              <w:spacing w:beforeAutospacing="0" w:afterAutospacing="0" w:line="4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（6）投标人承诺每</w:t>
            </w:r>
            <w:r>
              <w:rPr>
                <w:rFonts w:hint="eastAsia" w:ascii="宋体" w:hAnsi="宋体" w:eastAsia="宋体" w:cs="宋体"/>
                <w:color w:val="auto"/>
                <w:sz w:val="21"/>
                <w:szCs w:val="21"/>
                <w:highlight w:val="none"/>
                <w:lang w:eastAsia="zh-CN"/>
              </w:rPr>
              <w:t>季度</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eastAsia="zh-CN"/>
              </w:rPr>
              <w:t>长护险</w:t>
            </w:r>
            <w:r>
              <w:rPr>
                <w:rFonts w:hint="eastAsia" w:ascii="宋体" w:hAnsi="宋体" w:eastAsia="宋体" w:cs="宋体"/>
                <w:color w:val="auto"/>
                <w:sz w:val="21"/>
                <w:szCs w:val="21"/>
                <w:highlight w:val="none"/>
              </w:rPr>
              <w:t>运行分析报告、按考核年度提供总结报告的得1分；不书面承诺的不得分。</w:t>
            </w:r>
          </w:p>
          <w:p w14:paraId="205F4456">
            <w:pPr>
              <w:pStyle w:val="15"/>
              <w:keepNext w:val="0"/>
              <w:keepLines w:val="0"/>
              <w:pageBreakBefore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FF0000"/>
                <w:sz w:val="21"/>
                <w:szCs w:val="21"/>
                <w:highlight w:val="none"/>
              </w:rPr>
              <w:t>注：需在投标文件中提供加盖公章的承诺书，格式自拟。</w:t>
            </w:r>
          </w:p>
        </w:tc>
      </w:tr>
      <w:tr w14:paraId="75112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vAlign w:val="center"/>
          </w:tcPr>
          <w:p w14:paraId="7DA803D3">
            <w:pPr>
              <w:pStyle w:val="15"/>
              <w:keepNext w:val="0"/>
              <w:keepLines w:val="0"/>
              <w:pageBreakBefore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）确保工作经费承诺（2分）</w:t>
            </w:r>
          </w:p>
          <w:p w14:paraId="743E1063">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长护险因发展需要，需加大经费投入，投标人须承诺对长护险制度实施工作提供准备金</w:t>
            </w:r>
            <w:r>
              <w:rPr>
                <w:rFonts w:hint="eastAsia" w:ascii="宋体" w:hAnsi="宋体" w:eastAsia="宋体" w:cs="宋体"/>
                <w:color w:val="auto"/>
                <w:kern w:val="0"/>
                <w:sz w:val="21"/>
                <w:szCs w:val="21"/>
                <w:highlight w:val="none"/>
                <w:lang w:val="en-US" w:eastAsia="zh-CN"/>
              </w:rPr>
              <w:t>200万元</w:t>
            </w:r>
            <w:r>
              <w:rPr>
                <w:rFonts w:hint="eastAsia" w:ascii="宋体" w:hAnsi="宋体" w:eastAsia="宋体" w:cs="宋体"/>
                <w:color w:val="auto"/>
                <w:kern w:val="0"/>
                <w:sz w:val="21"/>
                <w:szCs w:val="21"/>
                <w:highlight w:val="none"/>
              </w:rPr>
              <w:t>，用于长护</w:t>
            </w:r>
            <w:r>
              <w:rPr>
                <w:rFonts w:hint="eastAsia" w:ascii="宋体" w:hAnsi="宋体" w:eastAsia="宋体" w:cs="宋体"/>
                <w:color w:val="auto"/>
                <w:kern w:val="0"/>
                <w:sz w:val="21"/>
                <w:szCs w:val="21"/>
                <w:highlight w:val="none"/>
                <w:lang w:eastAsia="zh-CN"/>
              </w:rPr>
              <w:t>险</w:t>
            </w:r>
            <w:r>
              <w:rPr>
                <w:rFonts w:hint="eastAsia" w:ascii="宋体" w:hAnsi="宋体" w:eastAsia="宋体" w:cs="宋体"/>
                <w:color w:val="auto"/>
                <w:kern w:val="0"/>
                <w:sz w:val="21"/>
                <w:szCs w:val="21"/>
                <w:highlight w:val="none"/>
              </w:rPr>
              <w:t>实施准备</w:t>
            </w:r>
            <w:r>
              <w:rPr>
                <w:rFonts w:hint="eastAsia" w:ascii="宋体" w:hAnsi="宋体" w:eastAsia="宋体" w:cs="宋体"/>
                <w:color w:val="auto"/>
                <w:kern w:val="0"/>
                <w:sz w:val="21"/>
                <w:szCs w:val="21"/>
                <w:highlight w:val="none"/>
                <w:lang w:eastAsia="zh-CN"/>
              </w:rPr>
              <w:t>、政策宣传、市场培育、经办管理、</w:t>
            </w:r>
            <w:r>
              <w:rPr>
                <w:rFonts w:hint="eastAsia" w:ascii="宋体" w:hAnsi="宋体" w:eastAsia="宋体" w:cs="宋体"/>
                <w:color w:val="auto"/>
                <w:kern w:val="0"/>
                <w:sz w:val="21"/>
                <w:szCs w:val="21"/>
                <w:highlight w:val="none"/>
              </w:rPr>
              <w:t>履约考核</w:t>
            </w:r>
            <w:r>
              <w:rPr>
                <w:rFonts w:hint="eastAsia" w:ascii="宋体" w:hAnsi="宋体" w:eastAsia="宋体" w:cs="宋体"/>
                <w:color w:val="auto"/>
                <w:kern w:val="0"/>
                <w:sz w:val="21"/>
                <w:szCs w:val="21"/>
                <w:highlight w:val="none"/>
                <w:lang w:eastAsia="zh-CN"/>
              </w:rPr>
              <w:t>等选个工作</w:t>
            </w:r>
            <w:r>
              <w:rPr>
                <w:rFonts w:hint="eastAsia" w:ascii="宋体" w:hAnsi="宋体" w:eastAsia="宋体" w:cs="宋体"/>
                <w:color w:val="auto"/>
                <w:kern w:val="0"/>
                <w:sz w:val="21"/>
                <w:szCs w:val="21"/>
                <w:highlight w:val="none"/>
              </w:rPr>
              <w:t>，得2分；未承诺的不得分。</w:t>
            </w:r>
          </w:p>
          <w:p w14:paraId="22B9A2A4">
            <w:pPr>
              <w:pStyle w:val="15"/>
              <w:keepNext w:val="0"/>
              <w:keepLines w:val="0"/>
              <w:pageBreakBefore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FF0000"/>
                <w:sz w:val="21"/>
                <w:szCs w:val="21"/>
                <w:highlight w:val="none"/>
              </w:rPr>
              <w:t>注：需在投标文件中提供加盖公章的承诺书，格式自拟。</w:t>
            </w:r>
          </w:p>
        </w:tc>
      </w:tr>
      <w:tr w14:paraId="5999D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5000" w:type="pct"/>
            <w:vAlign w:val="center"/>
          </w:tcPr>
          <w:p w14:paraId="216172D2">
            <w:pPr>
              <w:pStyle w:val="15"/>
              <w:keepNext w:val="0"/>
              <w:keepLines w:val="0"/>
              <w:pageBreakBefore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）政策性合作承诺（2分）</w:t>
            </w:r>
          </w:p>
          <w:p w14:paraId="2BCC68ED">
            <w:pPr>
              <w:keepNext w:val="0"/>
              <w:keepLines w:val="0"/>
              <w:pageBreakBefore w:val="0"/>
              <w:kinsoku/>
              <w:wordWrap/>
              <w:overflowPunct/>
              <w:topLinePunct w:val="0"/>
              <w:autoSpaceDE/>
              <w:autoSpaceDN/>
              <w:bidi w:val="0"/>
              <w:adjustRightInd/>
              <w:snapToGrid/>
              <w:spacing w:beforeAutospacing="0" w:afterAutospacing="0"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如因</w:t>
            </w:r>
            <w:r>
              <w:rPr>
                <w:rFonts w:hint="eastAsia" w:ascii="宋体" w:hAnsi="宋体" w:eastAsia="宋体" w:cs="宋体"/>
                <w:color w:val="auto"/>
                <w:kern w:val="0"/>
                <w:sz w:val="21"/>
                <w:szCs w:val="21"/>
                <w:highlight w:val="none"/>
                <w:lang w:eastAsia="zh-CN"/>
              </w:rPr>
              <w:t>长护险</w:t>
            </w:r>
            <w:r>
              <w:rPr>
                <w:rFonts w:hint="eastAsia" w:ascii="宋体" w:hAnsi="宋体" w:eastAsia="宋体" w:cs="宋体"/>
                <w:color w:val="auto"/>
                <w:kern w:val="0"/>
                <w:sz w:val="21"/>
                <w:szCs w:val="21"/>
                <w:highlight w:val="none"/>
              </w:rPr>
              <w:t>发生政策性调整或因行政区划调整导致项目无法履行或需进行变更，投标人承诺服从招标方安排的得2分，未承诺的不得分。</w:t>
            </w:r>
          </w:p>
          <w:p w14:paraId="720E560F">
            <w:pPr>
              <w:pStyle w:val="15"/>
              <w:keepNext w:val="0"/>
              <w:keepLines w:val="0"/>
              <w:pageBreakBefore w:val="0"/>
              <w:kinsoku/>
              <w:wordWrap/>
              <w:overflowPunct/>
              <w:topLinePunct w:val="0"/>
              <w:autoSpaceDE/>
              <w:autoSpaceDN/>
              <w:bidi w:val="0"/>
              <w:adjustRightInd/>
              <w:snapToGrid/>
              <w:spacing w:before="0" w:beforeAutospacing="0" w:after="0" w:afterAutospacing="0" w:line="400" w:lineRule="exact"/>
              <w:ind w:left="0" w:leftChars="0" w:righ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FF0000"/>
                <w:sz w:val="21"/>
                <w:szCs w:val="21"/>
                <w:highlight w:val="none"/>
              </w:rPr>
              <w:t>注：需在投标文件中提供加盖公章的承诺书，格式自拟。</w:t>
            </w:r>
          </w:p>
        </w:tc>
      </w:tr>
    </w:tbl>
    <w:p w14:paraId="23BCFF0A">
      <w:pPr>
        <w:keepNext w:val="0"/>
        <w:keepLines w:val="0"/>
        <w:pageBreakBefore w:val="0"/>
        <w:widowControl w:val="0"/>
        <w:kinsoku/>
        <w:wordWrap/>
        <w:overflowPunct/>
        <w:topLinePunct w:val="0"/>
        <w:autoSpaceDE/>
        <w:autoSpaceDN/>
        <w:bidi w:val="0"/>
        <w:adjustRightInd/>
        <w:snapToGrid w:val="0"/>
        <w:spacing w:line="440" w:lineRule="exact"/>
        <w:ind w:firstLine="420" w:firstLineChars="200"/>
        <w:textAlignment w:val="auto"/>
        <w:rPr>
          <w:rFonts w:ascii="宋体" w:hAnsi="宋体"/>
          <w:color w:val="auto"/>
          <w:sz w:val="21"/>
          <w:szCs w:val="21"/>
        </w:rPr>
      </w:pPr>
      <w:r>
        <w:rPr>
          <w:rFonts w:hint="eastAsia" w:ascii="宋体" w:hAnsi="宋体"/>
          <w:color w:val="auto"/>
          <w:sz w:val="21"/>
          <w:szCs w:val="21"/>
        </w:rPr>
        <w:t>注：评分标准中要求提供的证明材料均</w:t>
      </w:r>
      <w:r>
        <w:rPr>
          <w:rFonts w:hint="eastAsia" w:ascii="宋体" w:hAnsi="宋体"/>
          <w:color w:val="auto"/>
          <w:sz w:val="21"/>
          <w:szCs w:val="21"/>
          <w:lang w:val="en-US" w:eastAsia="zh-CN"/>
        </w:rPr>
        <w:t>按要求</w:t>
      </w:r>
      <w:r>
        <w:rPr>
          <w:rFonts w:hint="eastAsia" w:ascii="宋体" w:hAnsi="宋体"/>
          <w:color w:val="auto"/>
          <w:sz w:val="21"/>
          <w:szCs w:val="21"/>
        </w:rPr>
        <w:t>加盖所要求的公章在投标文件中反映。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2F7A2DF8">
      <w:pPr>
        <w:pStyle w:val="2"/>
        <w:kinsoku/>
        <w:overflowPunct/>
        <w:topLinePunct w:val="0"/>
        <w:bidi w:val="0"/>
        <w:ind w:firstLine="964" w:firstLineChars="200"/>
        <w:outlineLvl w:val="0"/>
        <w:rPr>
          <w:rFonts w:hint="eastAsia" w:ascii="宋体" w:hAnsi="宋体" w:eastAsia="宋体" w:cs="宋体"/>
          <w:b/>
          <w:bCs/>
          <w:sz w:val="48"/>
          <w:szCs w:val="48"/>
        </w:rPr>
        <w:sectPr>
          <w:headerReference r:id="rId8" w:type="default"/>
          <w:footerReference r:id="rId9" w:type="default"/>
          <w:pgSz w:w="11907" w:h="16840"/>
          <w:pgMar w:top="1418" w:right="1134" w:bottom="1418" w:left="1134" w:header="851" w:footer="907" w:gutter="0"/>
          <w:pgNumType w:fmt="decimal" w:chapStyle="1"/>
          <w:cols w:space="720" w:num="1"/>
          <w:titlePg/>
          <w:docGrid w:linePitch="290" w:charSpace="0"/>
        </w:sectPr>
      </w:pPr>
      <w:bookmarkStart w:id="47" w:name="_Toc454356744"/>
    </w:p>
    <w:p w14:paraId="1A5F7EA0">
      <w:pPr>
        <w:pStyle w:val="2"/>
        <w:kinsoku/>
        <w:overflowPunct/>
        <w:topLinePunct w:val="0"/>
        <w:bidi w:val="0"/>
        <w:ind w:firstLine="964" w:firstLineChars="200"/>
        <w:outlineLvl w:val="0"/>
        <w:rPr>
          <w:rFonts w:hint="eastAsia" w:ascii="宋体" w:hAnsi="宋体" w:eastAsia="宋体" w:cs="宋体"/>
          <w:b/>
          <w:bCs/>
          <w:sz w:val="48"/>
          <w:szCs w:val="48"/>
        </w:rPr>
      </w:pPr>
    </w:p>
    <w:p w14:paraId="72F1F455">
      <w:pPr>
        <w:pStyle w:val="2"/>
        <w:kinsoku/>
        <w:overflowPunct/>
        <w:topLinePunct w:val="0"/>
        <w:bidi w:val="0"/>
        <w:jc w:val="center"/>
        <w:outlineLvl w:val="0"/>
        <w:rPr>
          <w:rFonts w:ascii="宋体" w:hAnsi="宋体" w:eastAsia="宋体"/>
        </w:rPr>
      </w:pPr>
      <w:r>
        <w:rPr>
          <w:rFonts w:hint="eastAsia" w:ascii="宋体" w:hAnsi="宋体" w:eastAsia="宋体" w:cs="宋体"/>
          <w:b/>
          <w:bCs/>
          <w:sz w:val="48"/>
          <w:szCs w:val="48"/>
        </w:rPr>
        <w:t>第</w:t>
      </w:r>
      <w:r>
        <w:rPr>
          <w:rFonts w:hint="eastAsia" w:ascii="宋体" w:hAnsi="宋体" w:eastAsia="宋体" w:cs="宋体"/>
          <w:b/>
          <w:bCs/>
          <w:sz w:val="48"/>
          <w:szCs w:val="48"/>
          <w:lang w:val="en-US" w:eastAsia="zh-CN"/>
        </w:rPr>
        <w:t>六章</w:t>
      </w:r>
      <w:r>
        <w:rPr>
          <w:rFonts w:hint="eastAsia" w:ascii="宋体" w:hAnsi="宋体" w:eastAsia="宋体" w:cs="宋体"/>
          <w:b/>
          <w:bCs/>
          <w:sz w:val="48"/>
          <w:szCs w:val="48"/>
        </w:rPr>
        <w:t xml:space="preserve">  投标文件格式</w:t>
      </w:r>
    </w:p>
    <w:p w14:paraId="407F8D0A">
      <w:pPr>
        <w:pStyle w:val="14"/>
        <w:kinsoku/>
        <w:overflowPunct/>
        <w:topLinePunct w:val="0"/>
        <w:bidi w:val="0"/>
        <w:ind w:firstLine="560" w:firstLineChars="200"/>
      </w:pPr>
    </w:p>
    <w:p w14:paraId="705B432D">
      <w:pPr>
        <w:pStyle w:val="14"/>
        <w:kinsoku/>
        <w:overflowPunct/>
        <w:topLinePunct w:val="0"/>
        <w:bidi w:val="0"/>
        <w:ind w:firstLine="560" w:firstLineChars="200"/>
      </w:pPr>
    </w:p>
    <w:p w14:paraId="08B7F895">
      <w:pPr>
        <w:pStyle w:val="14"/>
        <w:kinsoku/>
        <w:overflowPunct/>
        <w:topLinePunct w:val="0"/>
        <w:bidi w:val="0"/>
        <w:ind w:firstLine="560" w:firstLineChars="200"/>
      </w:pPr>
    </w:p>
    <w:p w14:paraId="338918F9">
      <w:pPr>
        <w:pStyle w:val="14"/>
        <w:kinsoku/>
        <w:overflowPunct/>
        <w:topLinePunct w:val="0"/>
        <w:bidi w:val="0"/>
        <w:ind w:firstLine="560" w:firstLineChars="200"/>
      </w:pPr>
    </w:p>
    <w:p w14:paraId="366B50DB">
      <w:pPr>
        <w:pStyle w:val="14"/>
        <w:kinsoku/>
        <w:overflowPunct/>
        <w:topLinePunct w:val="0"/>
        <w:bidi w:val="0"/>
        <w:ind w:firstLine="560" w:firstLineChars="200"/>
      </w:pPr>
    </w:p>
    <w:p w14:paraId="4150600B">
      <w:pPr>
        <w:pStyle w:val="14"/>
        <w:kinsoku/>
        <w:overflowPunct/>
        <w:topLinePunct w:val="0"/>
        <w:bidi w:val="0"/>
        <w:ind w:firstLine="560" w:firstLineChars="200"/>
      </w:pPr>
    </w:p>
    <w:p w14:paraId="19108FA5">
      <w:pPr>
        <w:kinsoku/>
        <w:overflowPunct/>
        <w:topLinePunct w:val="0"/>
        <w:bidi w:val="0"/>
        <w:ind w:firstLine="560" w:firstLineChars="200"/>
        <w:rPr>
          <w:rFonts w:ascii="宋体" w:hAnsi="宋体"/>
        </w:rPr>
      </w:pPr>
    </w:p>
    <w:p w14:paraId="019B04BF">
      <w:pPr>
        <w:kinsoku/>
        <w:overflowPunct/>
        <w:topLinePunct w:val="0"/>
        <w:bidi w:val="0"/>
        <w:jc w:val="center"/>
        <w:outlineLvl w:val="1"/>
        <w:rPr>
          <w:rFonts w:ascii="宋体" w:hAnsi="宋体"/>
          <w:sz w:val="84"/>
          <w:szCs w:val="84"/>
        </w:rPr>
      </w:pPr>
      <w:r>
        <w:rPr>
          <w:rFonts w:hint="eastAsia" w:ascii="宋体" w:hAnsi="宋体"/>
          <w:b/>
          <w:sz w:val="84"/>
          <w:szCs w:val="84"/>
        </w:rPr>
        <w:t>投   标   文   件</w:t>
      </w:r>
    </w:p>
    <w:p w14:paraId="4A5FE6C7">
      <w:pPr>
        <w:kinsoku/>
        <w:overflowPunct/>
        <w:topLinePunct w:val="0"/>
        <w:bidi w:val="0"/>
        <w:ind w:firstLine="640" w:firstLineChars="200"/>
        <w:jc w:val="center"/>
        <w:rPr>
          <w:rFonts w:ascii="宋体" w:hAnsi="宋体"/>
          <w:sz w:val="32"/>
          <w:szCs w:val="32"/>
        </w:rPr>
      </w:pPr>
    </w:p>
    <w:p w14:paraId="32579A42">
      <w:pPr>
        <w:kinsoku/>
        <w:overflowPunct/>
        <w:topLinePunct w:val="0"/>
        <w:bidi w:val="0"/>
        <w:ind w:firstLine="723" w:firstLineChars="200"/>
        <w:jc w:val="center"/>
        <w:rPr>
          <w:rFonts w:ascii="宋体" w:hAnsi="宋体"/>
          <w:b/>
          <w:sz w:val="36"/>
        </w:rPr>
      </w:pPr>
    </w:p>
    <w:p w14:paraId="704DFF61">
      <w:pPr>
        <w:kinsoku/>
        <w:overflowPunct/>
        <w:topLinePunct w:val="0"/>
        <w:bidi w:val="0"/>
        <w:ind w:firstLine="723" w:firstLineChars="200"/>
        <w:jc w:val="center"/>
        <w:rPr>
          <w:rFonts w:ascii="宋体" w:hAnsi="宋体"/>
          <w:b/>
          <w:sz w:val="36"/>
        </w:rPr>
      </w:pPr>
    </w:p>
    <w:p w14:paraId="729D2E83">
      <w:pPr>
        <w:kinsoku/>
        <w:overflowPunct/>
        <w:topLinePunct w:val="0"/>
        <w:bidi w:val="0"/>
        <w:snapToGrid w:val="0"/>
        <w:spacing w:line="560" w:lineRule="exact"/>
        <w:ind w:firstLine="2530" w:firstLineChars="700"/>
        <w:rPr>
          <w:rFonts w:ascii="宋体" w:hAnsi="宋体"/>
          <w:b/>
          <w:sz w:val="36"/>
        </w:rPr>
      </w:pPr>
      <w:r>
        <w:rPr>
          <w:rFonts w:hint="eastAsia" w:ascii="宋体" w:hAnsi="宋体"/>
          <w:b/>
          <w:sz w:val="36"/>
        </w:rPr>
        <w:t>项目编号：</w:t>
      </w:r>
      <w:r>
        <w:rPr>
          <w:rFonts w:hint="eastAsia" w:ascii="宋体" w:hAnsi="宋体"/>
          <w:b/>
          <w:sz w:val="36"/>
          <w:highlight w:val="none"/>
          <w:lang w:val="en-US" w:eastAsia="zh-CN"/>
        </w:rPr>
        <w:t xml:space="preserve"> </w:t>
      </w:r>
    </w:p>
    <w:p w14:paraId="34C61C58">
      <w:pPr>
        <w:kinsoku/>
        <w:overflowPunct/>
        <w:topLinePunct w:val="0"/>
        <w:bidi w:val="0"/>
        <w:snapToGrid w:val="0"/>
        <w:spacing w:line="560" w:lineRule="exact"/>
        <w:ind w:left="2430" w:leftChars="868" w:firstLine="723" w:firstLineChars="200"/>
        <w:rPr>
          <w:rFonts w:ascii="宋体" w:hAnsi="宋体"/>
          <w:b/>
          <w:sz w:val="36"/>
        </w:rPr>
      </w:pPr>
    </w:p>
    <w:p w14:paraId="43873B3C">
      <w:pPr>
        <w:kinsoku/>
        <w:overflowPunct/>
        <w:topLinePunct w:val="0"/>
        <w:bidi w:val="0"/>
        <w:snapToGrid w:val="0"/>
        <w:spacing w:line="560" w:lineRule="exact"/>
        <w:ind w:firstLine="2530" w:firstLineChars="700"/>
        <w:jc w:val="both"/>
        <w:outlineLvl w:val="1"/>
        <w:rPr>
          <w:rFonts w:hint="eastAsia" w:ascii="宋体" w:hAnsi="宋体" w:eastAsia="宋体"/>
          <w:b/>
          <w:bCs/>
          <w:sz w:val="44"/>
          <w:szCs w:val="44"/>
          <w:lang w:eastAsia="zh-CN"/>
        </w:rPr>
      </w:pPr>
      <w:r>
        <w:rPr>
          <w:rFonts w:hint="eastAsia" w:ascii="宋体" w:hAnsi="宋体"/>
          <w:b/>
          <w:sz w:val="36"/>
        </w:rPr>
        <w:t>项目名称：</w:t>
      </w:r>
      <w:r>
        <w:rPr>
          <w:rFonts w:hint="eastAsia" w:ascii="宋体" w:hAnsi="宋体"/>
          <w:b/>
          <w:bCs/>
          <w:sz w:val="36"/>
          <w:szCs w:val="36"/>
          <w:lang w:val="en-US" w:eastAsia="zh-CN"/>
        </w:rPr>
        <w:t xml:space="preserve"> </w:t>
      </w:r>
    </w:p>
    <w:p w14:paraId="59256098">
      <w:pPr>
        <w:kinsoku/>
        <w:overflowPunct/>
        <w:topLinePunct w:val="0"/>
        <w:bidi w:val="0"/>
        <w:adjustRightInd w:val="0"/>
        <w:snapToGrid w:val="0"/>
        <w:spacing w:line="360" w:lineRule="auto"/>
        <w:ind w:firstLine="723" w:firstLineChars="200"/>
        <w:jc w:val="center"/>
        <w:rPr>
          <w:rFonts w:ascii="宋体" w:hAnsi="宋体"/>
          <w:b/>
          <w:sz w:val="36"/>
          <w:szCs w:val="36"/>
        </w:rPr>
      </w:pPr>
    </w:p>
    <w:p w14:paraId="0CE51814">
      <w:pPr>
        <w:kinsoku/>
        <w:overflowPunct/>
        <w:topLinePunct w:val="0"/>
        <w:bidi w:val="0"/>
        <w:adjustRightInd w:val="0"/>
        <w:snapToGrid w:val="0"/>
        <w:spacing w:line="360" w:lineRule="auto"/>
        <w:ind w:firstLine="723" w:firstLineChars="200"/>
        <w:jc w:val="center"/>
        <w:outlineLvl w:val="1"/>
        <w:rPr>
          <w:rFonts w:ascii="宋体" w:hAnsi="宋体"/>
          <w:b/>
          <w:sz w:val="36"/>
          <w:szCs w:val="36"/>
        </w:rPr>
      </w:pPr>
      <w:r>
        <w:rPr>
          <w:rFonts w:hint="eastAsia" w:ascii="宋体" w:hAnsi="宋体"/>
          <w:b/>
          <w:sz w:val="36"/>
          <w:szCs w:val="36"/>
        </w:rPr>
        <w:t>投 标 人（</w:t>
      </w:r>
      <w:r>
        <w:rPr>
          <w:rFonts w:hint="eastAsia" w:ascii="宋体" w:hAnsi="宋体" w:eastAsia="宋体" w:cs="宋体"/>
          <w:b/>
          <w:color w:val="000000"/>
          <w:sz w:val="36"/>
          <w:szCs w:val="36"/>
          <w:u w:val="single"/>
        </w:rPr>
        <w:t>加盖CA电子公章</w:t>
      </w:r>
      <w:r>
        <w:rPr>
          <w:rFonts w:hint="eastAsia" w:ascii="宋体" w:hAnsi="宋体"/>
          <w:b/>
          <w:sz w:val="36"/>
          <w:szCs w:val="36"/>
        </w:rPr>
        <w:t>）</w:t>
      </w:r>
    </w:p>
    <w:p w14:paraId="64E72224">
      <w:pPr>
        <w:kinsoku/>
        <w:overflowPunct/>
        <w:topLinePunct w:val="0"/>
        <w:bidi w:val="0"/>
        <w:adjustRightInd w:val="0"/>
        <w:snapToGrid w:val="0"/>
        <w:spacing w:line="360" w:lineRule="auto"/>
        <w:ind w:firstLine="723" w:firstLineChars="200"/>
        <w:jc w:val="center"/>
        <w:rPr>
          <w:rFonts w:ascii="宋体" w:hAnsi="宋体"/>
          <w:b/>
          <w:sz w:val="36"/>
          <w:szCs w:val="36"/>
        </w:rPr>
      </w:pPr>
    </w:p>
    <w:p w14:paraId="130B1413">
      <w:pPr>
        <w:pStyle w:val="13"/>
        <w:kinsoku/>
        <w:overflowPunct/>
        <w:topLinePunct w:val="0"/>
        <w:bidi w:val="0"/>
        <w:ind w:firstLine="600" w:firstLineChars="200"/>
      </w:pPr>
    </w:p>
    <w:p w14:paraId="032881E4">
      <w:pPr>
        <w:pStyle w:val="14"/>
        <w:kinsoku/>
        <w:overflowPunct/>
        <w:topLinePunct w:val="0"/>
        <w:bidi w:val="0"/>
        <w:ind w:firstLine="560" w:firstLineChars="200"/>
      </w:pPr>
    </w:p>
    <w:p w14:paraId="4E391DC0">
      <w:pPr>
        <w:kinsoku/>
        <w:overflowPunct/>
        <w:topLinePunct w:val="0"/>
        <w:bidi w:val="0"/>
        <w:adjustRightInd w:val="0"/>
        <w:snapToGrid w:val="0"/>
        <w:spacing w:line="360" w:lineRule="auto"/>
        <w:jc w:val="center"/>
        <w:outlineLvl w:val="1"/>
        <w:rPr>
          <w:rFonts w:ascii="宋体" w:hAnsi="宋体"/>
          <w:b/>
          <w:sz w:val="36"/>
          <w:szCs w:val="36"/>
        </w:rPr>
      </w:pPr>
      <w:r>
        <w:rPr>
          <w:rFonts w:ascii="宋体" w:hAnsi="宋体"/>
          <w:b/>
          <w:sz w:val="36"/>
          <w:szCs w:val="36"/>
        </w:rPr>
        <w:t>年   月   日</w:t>
      </w:r>
    </w:p>
    <w:p w14:paraId="0CA2A13E">
      <w:pPr>
        <w:kinsoku/>
        <w:overflowPunct/>
        <w:topLinePunct w:val="0"/>
        <w:bidi w:val="0"/>
        <w:spacing w:line="440" w:lineRule="exact"/>
        <w:ind w:firstLine="723" w:firstLineChars="200"/>
        <w:jc w:val="center"/>
        <w:rPr>
          <w:rFonts w:ascii="宋体" w:hAnsi="宋体"/>
          <w:b/>
          <w:bCs/>
          <w:sz w:val="36"/>
          <w:szCs w:val="36"/>
        </w:rPr>
      </w:pPr>
      <w:r>
        <w:rPr>
          <w:rFonts w:ascii="宋体" w:hAnsi="宋体"/>
          <w:b/>
          <w:bCs/>
          <w:sz w:val="36"/>
          <w:szCs w:val="36"/>
        </w:rPr>
        <w:br w:type="page"/>
      </w:r>
    </w:p>
    <w:p w14:paraId="1B8A742C">
      <w:pPr>
        <w:pStyle w:val="27"/>
        <w:spacing w:beforeAutospacing="0" w:afterAutospacing="0" w:line="0" w:lineRule="atLeast"/>
        <w:jc w:val="center"/>
        <w:rPr>
          <w:rFonts w:hint="eastAsia" w:ascii="宋体" w:hAnsi="宋体"/>
        </w:rPr>
      </w:pPr>
      <w:bookmarkStart w:id="48" w:name="_Toc454356736"/>
      <w:r>
        <w:rPr>
          <w:rFonts w:hint="eastAsia" w:ascii="宋体" w:hAnsi="宋体" w:cs="宋体"/>
          <w:b/>
          <w:color w:val="000000"/>
          <w:sz w:val="32"/>
          <w:szCs w:val="32"/>
        </w:rPr>
        <w:t>投标文件目录</w:t>
      </w:r>
    </w:p>
    <w:p w14:paraId="454A979C">
      <w:pPr>
        <w:pStyle w:val="27"/>
        <w:spacing w:beforeAutospacing="0" w:afterAutospacing="0" w:line="0" w:lineRule="atLeast"/>
        <w:jc w:val="center"/>
        <w:rPr>
          <w:rFonts w:hint="eastAsia" w:ascii="宋体" w:hAnsi="宋体"/>
        </w:rPr>
      </w:pPr>
      <w:r>
        <w:rPr>
          <w:rFonts w:ascii="宋体" w:hAnsi="宋体"/>
        </w:rPr>
        <w:t> </w:t>
      </w:r>
    </w:p>
    <w:p w14:paraId="42BF8BE0">
      <w:pPr>
        <w:pStyle w:val="27"/>
        <w:spacing w:beforeAutospacing="0" w:afterAutospacing="0" w:line="360" w:lineRule="auto"/>
        <w:ind w:left="480"/>
        <w:jc w:val="both"/>
        <w:rPr>
          <w:rFonts w:hint="eastAsia" w:ascii="宋体" w:hAnsi="宋体"/>
        </w:rPr>
      </w:pPr>
      <w:bookmarkStart w:id="49" w:name="_Hlk186631655"/>
      <w:r>
        <w:rPr>
          <w:rFonts w:hint="eastAsia" w:ascii="宋体" w:hAnsi="宋体" w:cs="宋体"/>
          <w:i/>
          <w:color w:val="000000"/>
          <w:u w:val="single"/>
        </w:rPr>
        <w:t>一、法人或者其他组织的营业执照等证明文件，自然人的身份证明</w:t>
      </w:r>
    </w:p>
    <w:p w14:paraId="54309794">
      <w:pPr>
        <w:pStyle w:val="27"/>
        <w:spacing w:beforeAutospacing="0" w:afterAutospacing="0" w:line="360" w:lineRule="auto"/>
        <w:ind w:left="480"/>
        <w:jc w:val="both"/>
        <w:rPr>
          <w:rFonts w:hint="eastAsia" w:ascii="宋体" w:hAnsi="宋体" w:cs="宋体"/>
          <w:i/>
          <w:color w:val="000000"/>
          <w:u w:val="single"/>
        </w:rPr>
      </w:pPr>
      <w:r>
        <w:rPr>
          <w:rFonts w:hint="eastAsia" w:ascii="宋体" w:hAnsi="宋体" w:cs="宋体"/>
          <w:i/>
          <w:color w:val="000000"/>
          <w:u w:val="single"/>
        </w:rPr>
        <w:t>二、上一年度的财务状况报表（至少提供资产负债表、利润表、现金流量表，投标人成立不满一年无需提供）</w:t>
      </w:r>
    </w:p>
    <w:p w14:paraId="4A7C081D">
      <w:pPr>
        <w:pStyle w:val="27"/>
        <w:spacing w:beforeAutospacing="0" w:afterAutospacing="0" w:line="360" w:lineRule="auto"/>
        <w:ind w:left="480"/>
        <w:jc w:val="both"/>
        <w:rPr>
          <w:rFonts w:hint="eastAsia" w:ascii="宋体" w:hAnsi="宋体"/>
        </w:rPr>
      </w:pPr>
      <w:r>
        <w:rPr>
          <w:rFonts w:hint="eastAsia" w:ascii="宋体" w:hAnsi="宋体" w:cs="宋体"/>
          <w:i/>
          <w:color w:val="000000"/>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6F3DE12F">
      <w:pPr>
        <w:pStyle w:val="27"/>
        <w:spacing w:beforeAutospacing="0" w:afterAutospacing="0" w:line="360" w:lineRule="auto"/>
        <w:ind w:left="480"/>
        <w:jc w:val="both"/>
        <w:rPr>
          <w:rFonts w:hint="eastAsia" w:ascii="宋体" w:hAnsi="宋体"/>
        </w:rPr>
      </w:pPr>
      <w:r>
        <w:rPr>
          <w:rFonts w:hint="eastAsia" w:ascii="宋体" w:hAnsi="宋体" w:cs="宋体"/>
          <w:i/>
          <w:color w:val="000000"/>
          <w:u w:val="single"/>
        </w:rPr>
        <w:t>四、具备履行合同所必需的设备和专业技术能力的书面声明</w:t>
      </w:r>
    </w:p>
    <w:p w14:paraId="2DABD084">
      <w:pPr>
        <w:pStyle w:val="27"/>
        <w:spacing w:beforeAutospacing="0" w:afterAutospacing="0" w:line="360" w:lineRule="auto"/>
        <w:ind w:firstLine="480"/>
        <w:jc w:val="both"/>
        <w:rPr>
          <w:rFonts w:hint="eastAsia" w:ascii="宋体" w:hAnsi="宋体"/>
        </w:rPr>
      </w:pPr>
      <w:r>
        <w:rPr>
          <w:rFonts w:hint="eastAsia" w:ascii="宋体" w:hAnsi="宋体" w:cs="宋体"/>
          <w:i/>
          <w:color w:val="000000"/>
          <w:u w:val="single"/>
        </w:rPr>
        <w:t>五、参加政府采购活动前 3 年内在经营活动中没有重大违法记录的书面声明</w:t>
      </w:r>
    </w:p>
    <w:p w14:paraId="597728FD">
      <w:pPr>
        <w:pStyle w:val="27"/>
        <w:spacing w:beforeAutospacing="0" w:afterAutospacing="0" w:line="360" w:lineRule="auto"/>
        <w:ind w:firstLine="480"/>
        <w:jc w:val="both"/>
        <w:rPr>
          <w:rFonts w:hint="eastAsia" w:ascii="宋体" w:hAnsi="宋体"/>
          <w:i/>
          <w:iCs w:val="0"/>
          <w:color w:val="000000"/>
          <w:sz w:val="24"/>
          <w:szCs w:val="21"/>
          <w:u w:val="single"/>
          <w:lang w:val="en-US" w:eastAsia="zh-CN"/>
        </w:rPr>
      </w:pPr>
      <w:r>
        <w:rPr>
          <w:rFonts w:hint="eastAsia" w:ascii="宋体" w:hAnsi="宋体" w:cs="宋体"/>
          <w:i/>
          <w:color w:val="000000"/>
          <w:u w:val="single"/>
        </w:rPr>
        <w:t>六、</w:t>
      </w:r>
      <w:r>
        <w:rPr>
          <w:rFonts w:hint="eastAsia" w:ascii="宋体" w:hAnsi="宋体"/>
          <w:i/>
          <w:iCs w:val="0"/>
          <w:color w:val="000000"/>
          <w:sz w:val="24"/>
          <w:szCs w:val="21"/>
          <w:u w:val="single"/>
          <w:lang w:val="en-US" w:eastAsia="zh-CN"/>
        </w:rPr>
        <w:t>单位负责人为同一人或者存在直接控股、服务关系的不同供应商，不得参加同一合同项下的政府采购活动</w:t>
      </w:r>
    </w:p>
    <w:p w14:paraId="03F6D75C">
      <w:pPr>
        <w:pStyle w:val="27"/>
        <w:spacing w:beforeAutospacing="0" w:afterAutospacing="0" w:line="360" w:lineRule="auto"/>
        <w:ind w:firstLine="480"/>
        <w:jc w:val="both"/>
        <w:rPr>
          <w:rFonts w:hint="eastAsia" w:ascii="宋体" w:hAnsi="宋体" w:eastAsia="宋体" w:cs="宋体"/>
          <w:i/>
          <w:color w:val="000000"/>
          <w:u w:val="single"/>
          <w:lang w:eastAsia="zh-CN"/>
        </w:rPr>
      </w:pPr>
      <w:r>
        <w:rPr>
          <w:rFonts w:hint="eastAsia" w:ascii="宋体" w:hAnsi="宋体"/>
          <w:i/>
          <w:iCs w:val="0"/>
          <w:color w:val="000000"/>
          <w:sz w:val="24"/>
          <w:szCs w:val="21"/>
          <w:u w:val="single"/>
          <w:lang w:val="en-US" w:eastAsia="zh-CN"/>
        </w:rPr>
        <w:t>七、</w:t>
      </w:r>
      <w:r>
        <w:rPr>
          <w:rFonts w:hint="eastAsia" w:ascii="宋体" w:hAnsi="宋体" w:cs="宋体"/>
          <w:i/>
          <w:color w:val="000000"/>
          <w:u w:val="single"/>
        </w:rPr>
        <w:t>特定资格要求的证明文件</w:t>
      </w:r>
      <w:r>
        <w:rPr>
          <w:rFonts w:hint="eastAsia" w:cs="宋体"/>
          <w:i/>
          <w:color w:val="000000"/>
          <w:u w:val="single"/>
          <w:lang w:val="en-US" w:eastAsia="zh-CN"/>
        </w:rPr>
        <w:t xml:space="preserve"> </w:t>
      </w:r>
      <w:r>
        <w:rPr>
          <w:rFonts w:hint="eastAsia" w:ascii="宋体" w:hAnsi="宋体"/>
          <w:i/>
          <w:iCs w:val="0"/>
          <w:color w:val="000000"/>
          <w:sz w:val="24"/>
          <w:szCs w:val="21"/>
          <w:u w:val="single"/>
          <w:lang w:val="en-US" w:eastAsia="zh-CN"/>
        </w:rPr>
        <w:t>（如果本项目设置特定资格要求，则需要提供）</w:t>
      </w:r>
    </w:p>
    <w:p w14:paraId="0C25BAAA">
      <w:pPr>
        <w:pStyle w:val="27"/>
        <w:spacing w:beforeAutospacing="0" w:afterAutospacing="0" w:line="360" w:lineRule="auto"/>
        <w:ind w:firstLine="480"/>
        <w:jc w:val="both"/>
        <w:rPr>
          <w:rFonts w:hint="eastAsia" w:ascii="宋体" w:hAnsi="宋体"/>
        </w:rPr>
      </w:pPr>
      <w:r>
        <w:rPr>
          <w:rFonts w:hint="eastAsia" w:cs="宋体"/>
          <w:i/>
          <w:color w:val="000000"/>
          <w:u w:val="single"/>
          <w:lang w:val="en-US" w:eastAsia="zh-CN"/>
        </w:rPr>
        <w:t>八</w:t>
      </w:r>
      <w:r>
        <w:rPr>
          <w:rFonts w:hint="eastAsia" w:ascii="宋体" w:hAnsi="宋体" w:cs="宋体"/>
          <w:i/>
          <w:color w:val="000000"/>
          <w:u w:val="single"/>
        </w:rPr>
        <w:t>、法人授权书</w:t>
      </w:r>
    </w:p>
    <w:p w14:paraId="3A0ED05D">
      <w:pPr>
        <w:pStyle w:val="27"/>
        <w:spacing w:beforeAutospacing="0" w:afterAutospacing="0" w:line="360" w:lineRule="auto"/>
        <w:ind w:firstLine="480"/>
        <w:jc w:val="both"/>
        <w:rPr>
          <w:rFonts w:hint="eastAsia" w:ascii="宋体" w:hAnsi="宋体"/>
        </w:rPr>
      </w:pPr>
      <w:r>
        <w:rPr>
          <w:rFonts w:hint="eastAsia" w:cs="宋体"/>
          <w:i/>
          <w:color w:val="000000"/>
          <w:u w:val="single"/>
          <w:lang w:val="en-US" w:eastAsia="zh-CN"/>
        </w:rPr>
        <w:t>九</w:t>
      </w:r>
      <w:r>
        <w:rPr>
          <w:rFonts w:hint="eastAsia" w:ascii="宋体" w:hAnsi="宋体" w:cs="宋体"/>
          <w:i/>
          <w:color w:val="000000"/>
          <w:u w:val="single"/>
        </w:rPr>
        <w:t>、投标函</w:t>
      </w:r>
    </w:p>
    <w:p w14:paraId="3E3E2590">
      <w:pPr>
        <w:pStyle w:val="27"/>
        <w:spacing w:beforeAutospacing="0" w:afterAutospacing="0" w:line="360" w:lineRule="auto"/>
        <w:ind w:firstLine="480"/>
        <w:jc w:val="both"/>
        <w:rPr>
          <w:rFonts w:hint="eastAsia" w:ascii="宋体" w:hAnsi="宋体"/>
          <w:i w:val="0"/>
          <w:iCs/>
          <w:u w:val="none"/>
        </w:rPr>
      </w:pPr>
      <w:r>
        <w:rPr>
          <w:rFonts w:hint="eastAsia" w:cs="宋体"/>
          <w:i w:val="0"/>
          <w:iCs/>
          <w:color w:val="000000"/>
          <w:u w:val="none"/>
          <w:lang w:val="en-US" w:eastAsia="zh-CN"/>
        </w:rPr>
        <w:t>十</w:t>
      </w:r>
      <w:r>
        <w:rPr>
          <w:rFonts w:hint="eastAsia" w:ascii="宋体" w:hAnsi="宋体" w:cs="宋体"/>
          <w:i w:val="0"/>
          <w:iCs/>
          <w:color w:val="000000"/>
          <w:u w:val="none"/>
        </w:rPr>
        <w:t>、企业声明函或残疾人福利性单位声明函</w:t>
      </w:r>
    </w:p>
    <w:p w14:paraId="39BE50B8">
      <w:pPr>
        <w:pStyle w:val="27"/>
        <w:spacing w:beforeAutospacing="0" w:afterAutospacing="0" w:line="360" w:lineRule="auto"/>
        <w:ind w:firstLine="480"/>
        <w:jc w:val="both"/>
        <w:rPr>
          <w:rFonts w:hint="eastAsia" w:ascii="宋体" w:hAnsi="宋体" w:eastAsia="宋体"/>
          <w:u w:val="single"/>
          <w:lang w:eastAsia="zh-CN"/>
        </w:rPr>
      </w:pPr>
      <w:r>
        <w:rPr>
          <w:rFonts w:hint="eastAsia" w:ascii="宋体" w:hAnsi="宋体" w:cs="宋体"/>
          <w:i/>
          <w:iCs/>
          <w:color w:val="000000"/>
          <w:u w:val="single"/>
        </w:rPr>
        <w:t>十</w:t>
      </w:r>
      <w:r>
        <w:rPr>
          <w:rFonts w:hint="eastAsia" w:cs="宋体"/>
          <w:i/>
          <w:iCs/>
          <w:color w:val="000000"/>
          <w:u w:val="single"/>
          <w:lang w:val="en-US" w:eastAsia="zh-CN"/>
        </w:rPr>
        <w:t>一</w:t>
      </w:r>
      <w:r>
        <w:rPr>
          <w:rFonts w:hint="eastAsia" w:ascii="宋体" w:hAnsi="宋体" w:cs="宋体"/>
          <w:i/>
          <w:iCs/>
          <w:color w:val="000000"/>
          <w:u w:val="single"/>
        </w:rPr>
        <w:t>、</w:t>
      </w:r>
      <w:r>
        <w:rPr>
          <w:rFonts w:hint="eastAsia" w:cs="宋体"/>
          <w:i/>
          <w:iCs/>
          <w:color w:val="000000"/>
          <w:u w:val="single"/>
          <w:lang w:val="en-US" w:eastAsia="zh-CN"/>
        </w:rPr>
        <w:t>报价表</w:t>
      </w:r>
    </w:p>
    <w:p w14:paraId="12F2E4A1">
      <w:pPr>
        <w:pStyle w:val="27"/>
        <w:spacing w:beforeAutospacing="0" w:afterAutospacing="0" w:line="360" w:lineRule="auto"/>
        <w:ind w:firstLine="480"/>
        <w:jc w:val="both"/>
        <w:rPr>
          <w:rFonts w:hint="eastAsia" w:ascii="宋体" w:hAnsi="宋体"/>
          <w:i/>
          <w:u w:val="single"/>
        </w:rPr>
      </w:pPr>
      <w:r>
        <w:rPr>
          <w:rFonts w:hint="eastAsia" w:cs="宋体"/>
          <w:i/>
          <w:color w:val="000000"/>
          <w:u w:val="single"/>
          <w:lang w:val="en-US" w:eastAsia="zh-CN"/>
        </w:rPr>
        <w:t>十二、项目需求</w:t>
      </w:r>
      <w:r>
        <w:rPr>
          <w:rFonts w:hint="eastAsia" w:ascii="宋体" w:hAnsi="宋体" w:cs="宋体"/>
          <w:i/>
          <w:color w:val="000000"/>
          <w:u w:val="single"/>
        </w:rPr>
        <w:t>服务承诺</w:t>
      </w:r>
    </w:p>
    <w:p w14:paraId="14C34DD2">
      <w:pPr>
        <w:pStyle w:val="27"/>
        <w:spacing w:beforeAutospacing="0" w:afterAutospacing="0" w:line="360" w:lineRule="auto"/>
        <w:ind w:firstLine="480"/>
        <w:jc w:val="both"/>
        <w:rPr>
          <w:rFonts w:hint="eastAsia" w:ascii="宋体" w:hAnsi="宋体" w:cs="宋体"/>
          <w:iCs/>
          <w:color w:val="000000"/>
        </w:rPr>
      </w:pPr>
      <w:r>
        <w:rPr>
          <w:rFonts w:hint="eastAsia" w:ascii="宋体" w:hAnsi="宋体" w:cs="宋体"/>
          <w:iCs/>
          <w:color w:val="000000"/>
          <w:lang w:val="en-US" w:eastAsia="zh-CN"/>
        </w:rPr>
        <w:t>十</w:t>
      </w:r>
      <w:r>
        <w:rPr>
          <w:rFonts w:hint="eastAsia" w:cs="宋体"/>
          <w:iCs/>
          <w:color w:val="000000"/>
          <w:lang w:val="en-US" w:eastAsia="zh-CN"/>
        </w:rPr>
        <w:t>三</w:t>
      </w:r>
      <w:r>
        <w:rPr>
          <w:rFonts w:hint="eastAsia" w:ascii="宋体" w:hAnsi="宋体" w:cs="宋体"/>
          <w:iCs/>
          <w:color w:val="000000"/>
          <w:lang w:val="en-US" w:eastAsia="zh-CN"/>
        </w:rPr>
        <w:t>、商务要求响应及偏离表</w:t>
      </w:r>
    </w:p>
    <w:p w14:paraId="2BCE1DB7">
      <w:pPr>
        <w:pStyle w:val="27"/>
        <w:spacing w:beforeAutospacing="0" w:afterAutospacing="0" w:line="360" w:lineRule="auto"/>
        <w:ind w:firstLine="480"/>
        <w:jc w:val="both"/>
        <w:rPr>
          <w:rFonts w:hint="eastAsia" w:ascii="宋体" w:hAnsi="宋体" w:cs="宋体"/>
          <w:color w:val="000000"/>
        </w:rPr>
      </w:pPr>
      <w:r>
        <w:rPr>
          <w:rFonts w:hint="eastAsia" w:ascii="宋体" w:hAnsi="宋体" w:cs="宋体"/>
          <w:lang w:val="en-US" w:eastAsia="zh-CN"/>
        </w:rPr>
        <w:t>十</w:t>
      </w:r>
      <w:r>
        <w:rPr>
          <w:rFonts w:hint="eastAsia" w:cs="宋体"/>
          <w:lang w:val="en-US" w:eastAsia="zh-CN"/>
        </w:rPr>
        <w:t>四</w:t>
      </w:r>
      <w:r>
        <w:rPr>
          <w:rFonts w:hint="eastAsia" w:ascii="宋体" w:hAnsi="宋体" w:cs="宋体"/>
          <w:lang w:val="en-US" w:eastAsia="zh-CN"/>
        </w:rPr>
        <w:t>、</w:t>
      </w:r>
      <w:r>
        <w:rPr>
          <w:rFonts w:hint="eastAsia" w:ascii="宋体" w:hAnsi="宋体" w:cs="宋体"/>
          <w:color w:val="000000"/>
        </w:rPr>
        <w:t>盐城市政府采购事前信用承诺书</w:t>
      </w:r>
      <w:bookmarkEnd w:id="49"/>
    </w:p>
    <w:p w14:paraId="0CB88017">
      <w:pPr>
        <w:kinsoku/>
        <w:overflowPunct/>
        <w:topLinePunct w:val="0"/>
        <w:bidi w:val="0"/>
        <w:ind w:firstLine="480" w:firstLineChars="200"/>
        <w:jc w:val="both"/>
        <w:outlineLvl w:val="9"/>
        <w:rPr>
          <w:rFonts w:hint="eastAsia" w:ascii="宋体" w:hAnsi="宋体" w:eastAsia="宋体" w:cs="宋体"/>
          <w:iCs/>
          <w:color w:val="000000"/>
          <w:kern w:val="0"/>
          <w:sz w:val="24"/>
          <w:szCs w:val="24"/>
          <w:lang w:val="en-US" w:eastAsia="zh-CN" w:bidi="ar-SA"/>
        </w:rPr>
      </w:pPr>
      <w:r>
        <w:rPr>
          <w:rFonts w:hint="eastAsia" w:ascii="宋体" w:hAnsi="宋体" w:eastAsia="宋体" w:cs="宋体"/>
          <w:iCs/>
          <w:color w:val="000000"/>
          <w:kern w:val="0"/>
          <w:sz w:val="24"/>
          <w:szCs w:val="24"/>
          <w:lang w:val="en-US" w:eastAsia="zh-CN" w:bidi="ar-SA"/>
        </w:rPr>
        <w:t>十</w:t>
      </w:r>
      <w:r>
        <w:rPr>
          <w:rFonts w:hint="eastAsia" w:ascii="宋体" w:hAnsi="宋体" w:cs="宋体"/>
          <w:iCs/>
          <w:color w:val="000000"/>
          <w:kern w:val="0"/>
          <w:sz w:val="24"/>
          <w:szCs w:val="24"/>
          <w:lang w:val="en-US" w:eastAsia="zh-CN" w:bidi="ar-SA"/>
        </w:rPr>
        <w:t>五</w:t>
      </w:r>
      <w:r>
        <w:rPr>
          <w:rFonts w:hint="eastAsia" w:ascii="宋体" w:hAnsi="宋体" w:eastAsia="宋体" w:cs="宋体"/>
          <w:iCs/>
          <w:color w:val="000000"/>
          <w:kern w:val="0"/>
          <w:sz w:val="24"/>
          <w:szCs w:val="24"/>
          <w:lang w:val="en-US" w:eastAsia="zh-CN" w:bidi="ar-SA"/>
        </w:rPr>
        <w:t>、招标文件中评标办法要求提供的证明材料和投标人认为需要提供的其他材料</w:t>
      </w:r>
    </w:p>
    <w:p w14:paraId="6399ADD4">
      <w:pPr>
        <w:kinsoku/>
        <w:overflowPunct/>
        <w:topLinePunct w:val="0"/>
        <w:bidi w:val="0"/>
        <w:ind w:firstLine="480" w:firstLineChars="200"/>
        <w:jc w:val="center"/>
        <w:outlineLvl w:val="9"/>
        <w:rPr>
          <w:rFonts w:hint="eastAsia" w:ascii="宋体" w:hAnsi="宋体" w:eastAsia="宋体" w:cs="宋体"/>
          <w:iCs/>
          <w:color w:val="000000"/>
          <w:kern w:val="0"/>
          <w:sz w:val="24"/>
          <w:szCs w:val="24"/>
          <w:lang w:val="en-US" w:eastAsia="zh-CN" w:bidi="ar-SA"/>
        </w:rPr>
      </w:pPr>
    </w:p>
    <w:p w14:paraId="1351F1B0">
      <w:pPr>
        <w:kinsoku/>
        <w:overflowPunct/>
        <w:topLinePunct w:val="0"/>
        <w:bidi w:val="0"/>
        <w:ind w:firstLine="643" w:firstLineChars="200"/>
        <w:jc w:val="center"/>
        <w:outlineLvl w:val="9"/>
        <w:rPr>
          <w:rFonts w:ascii="宋体" w:hAnsi="宋体"/>
          <w:b/>
          <w:sz w:val="32"/>
          <w:szCs w:val="32"/>
        </w:rPr>
      </w:pPr>
    </w:p>
    <w:p w14:paraId="66C0FBE4">
      <w:pPr>
        <w:kinsoku/>
        <w:overflowPunct/>
        <w:topLinePunct w:val="0"/>
        <w:bidi w:val="0"/>
        <w:ind w:firstLine="643" w:firstLineChars="200"/>
        <w:jc w:val="center"/>
        <w:outlineLvl w:val="9"/>
        <w:rPr>
          <w:rFonts w:ascii="宋体" w:hAnsi="宋体"/>
          <w:b/>
          <w:sz w:val="32"/>
          <w:szCs w:val="32"/>
        </w:rPr>
      </w:pPr>
    </w:p>
    <w:p w14:paraId="4DDF3CEC">
      <w:pPr>
        <w:kinsoku/>
        <w:overflowPunct/>
        <w:topLinePunct w:val="0"/>
        <w:bidi w:val="0"/>
        <w:ind w:firstLine="643" w:firstLineChars="200"/>
        <w:jc w:val="center"/>
        <w:outlineLvl w:val="9"/>
        <w:rPr>
          <w:rFonts w:ascii="宋体" w:hAnsi="宋体"/>
          <w:b/>
          <w:sz w:val="32"/>
          <w:szCs w:val="32"/>
        </w:rPr>
      </w:pPr>
    </w:p>
    <w:p w14:paraId="6A25BE23">
      <w:pPr>
        <w:kinsoku/>
        <w:overflowPunct/>
        <w:topLinePunct w:val="0"/>
        <w:bidi w:val="0"/>
        <w:ind w:firstLine="643" w:firstLineChars="200"/>
        <w:jc w:val="center"/>
        <w:outlineLvl w:val="9"/>
        <w:rPr>
          <w:rFonts w:ascii="宋体" w:hAnsi="宋体"/>
          <w:b/>
          <w:sz w:val="32"/>
          <w:szCs w:val="32"/>
        </w:rPr>
      </w:pPr>
    </w:p>
    <w:p w14:paraId="49F4B650">
      <w:pPr>
        <w:kinsoku/>
        <w:overflowPunct/>
        <w:topLinePunct w:val="0"/>
        <w:bidi w:val="0"/>
        <w:ind w:firstLine="643" w:firstLineChars="200"/>
        <w:jc w:val="center"/>
        <w:outlineLvl w:val="9"/>
        <w:rPr>
          <w:rFonts w:ascii="宋体" w:hAnsi="宋体"/>
          <w:b/>
          <w:sz w:val="32"/>
          <w:szCs w:val="32"/>
        </w:rPr>
      </w:pPr>
    </w:p>
    <w:p w14:paraId="2AED54D4">
      <w:pPr>
        <w:pStyle w:val="13"/>
        <w:kinsoku/>
        <w:overflowPunct/>
        <w:topLinePunct w:val="0"/>
        <w:bidi w:val="0"/>
        <w:ind w:firstLine="643" w:firstLineChars="200"/>
        <w:rPr>
          <w:rFonts w:ascii="宋体" w:hAnsi="宋体"/>
          <w:b/>
          <w:sz w:val="32"/>
          <w:szCs w:val="32"/>
        </w:rPr>
      </w:pPr>
    </w:p>
    <w:p w14:paraId="4DA5F387">
      <w:pPr>
        <w:pStyle w:val="14"/>
        <w:rPr>
          <w:rFonts w:ascii="宋体" w:hAnsi="宋体"/>
          <w:b/>
          <w:sz w:val="32"/>
          <w:szCs w:val="32"/>
        </w:rPr>
      </w:pPr>
    </w:p>
    <w:p w14:paraId="0168E966">
      <w:pPr>
        <w:pStyle w:val="14"/>
        <w:rPr>
          <w:rFonts w:ascii="宋体" w:hAnsi="宋体"/>
          <w:b/>
          <w:sz w:val="32"/>
          <w:szCs w:val="32"/>
        </w:rPr>
      </w:pPr>
    </w:p>
    <w:p w14:paraId="5063A8B1">
      <w:pPr>
        <w:pStyle w:val="14"/>
      </w:pPr>
    </w:p>
    <w:p w14:paraId="4CD0A9DC">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pPr>
      <w:r>
        <w:rPr>
          <w:rFonts w:hint="eastAsia" w:ascii="黑体" w:hAnsi="宋体" w:eastAsia="黑体" w:cs="黑体"/>
          <w:i/>
          <w:color w:val="000000"/>
          <w:sz w:val="32"/>
          <w:szCs w:val="32"/>
          <w:u w:val="single"/>
        </w:rPr>
        <w:t>一、法人或者其他组织的营业执照等证明文件，自然人的身份证明</w:t>
      </w:r>
    </w:p>
    <w:p w14:paraId="0E343E97">
      <w:pPr>
        <w:pStyle w:val="27"/>
        <w:keepNext w:val="0"/>
        <w:keepLines w:val="0"/>
        <w:pageBreakBefore w:val="0"/>
        <w:kinsoku/>
        <w:overflowPunct/>
        <w:topLinePunct w:val="0"/>
        <w:autoSpaceDE/>
        <w:autoSpaceDN/>
        <w:bidi w:val="0"/>
        <w:adjustRightInd/>
        <w:snapToGrid/>
        <w:spacing w:beforeAutospacing="0" w:afterAutospacing="0" w:line="500" w:lineRule="exact"/>
        <w:ind w:firstLine="480"/>
        <w:jc w:val="both"/>
        <w:textAlignment w:val="auto"/>
      </w:pPr>
      <w:r>
        <w:t> </w:t>
      </w:r>
    </w:p>
    <w:p w14:paraId="67B3A3A2">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二、上一年度的财务状况报表</w:t>
      </w:r>
    </w:p>
    <w:p w14:paraId="617B1C16">
      <w:pPr>
        <w:pStyle w:val="27"/>
        <w:keepNext w:val="0"/>
        <w:keepLines w:val="0"/>
        <w:pageBreakBefore w:val="0"/>
        <w:kinsoku/>
        <w:overflowPunct/>
        <w:topLinePunct w:val="0"/>
        <w:autoSpaceDE/>
        <w:autoSpaceDN/>
        <w:bidi w:val="0"/>
        <w:adjustRightInd/>
        <w:snapToGrid/>
        <w:spacing w:beforeAutospacing="0" w:afterAutospacing="0" w:line="500" w:lineRule="exact"/>
        <w:ind w:firstLine="480"/>
        <w:jc w:val="both"/>
        <w:textAlignment w:val="auto"/>
      </w:pPr>
      <w:r>
        <w:rPr>
          <w:rFonts w:hint="eastAsia"/>
        </w:rPr>
        <w:t>至少提供资产负债表、利润表、现金流量表，投标人成立不满一年无需提供</w:t>
      </w:r>
    </w:p>
    <w:p w14:paraId="3DA9250C">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pPr>
      <w:r>
        <w:t> </w:t>
      </w:r>
    </w:p>
    <w:p w14:paraId="5F23539B">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outlineLvl w:val="1"/>
        <w:rPr>
          <w:rFonts w:hint="eastAsia" w:ascii="宋体" w:hAnsi="宋体"/>
          <w:b/>
          <w:bCs/>
        </w:rPr>
      </w:pPr>
      <w:r>
        <w:rPr>
          <w:rFonts w:hint="eastAsia" w:ascii="宋体" w:hAnsi="宋体" w:cs="黑体"/>
          <w:b/>
          <w:bCs/>
          <w:i/>
          <w:color w:val="000000"/>
          <w:sz w:val="32"/>
          <w:szCs w:val="32"/>
          <w:u w:val="single"/>
        </w:rPr>
        <w:t>三、依法缴纳税收和社会保障资金的相关材料</w:t>
      </w:r>
    </w:p>
    <w:p w14:paraId="4BBF9092">
      <w:pPr>
        <w:pStyle w:val="27"/>
        <w:keepNext w:val="0"/>
        <w:keepLines w:val="0"/>
        <w:pageBreakBefore w:val="0"/>
        <w:kinsoku/>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rPr>
      </w:pPr>
      <w:r>
        <w:rPr>
          <w:rFonts w:hint="eastAsia" w:ascii="宋体" w:hAnsi="宋体" w:cs="宋体"/>
          <w:color w:val="000000"/>
        </w:rPr>
        <w:t>提供提交投标文件截止时间前一年内至少一个月依法缴纳税收及缴纳社会保障资金的证明材料。投标人依法享受缓缴、免缴税收、社会保障资金的提供证明材料。</w:t>
      </w:r>
    </w:p>
    <w:p w14:paraId="61B22448">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rPr>
          <w:rFonts w:hint="eastAsia" w:ascii="宋体" w:hAnsi="宋体"/>
        </w:rPr>
      </w:pPr>
      <w:r>
        <w:rPr>
          <w:rFonts w:ascii="宋体" w:hAnsi="宋体"/>
        </w:rPr>
        <w:t> </w:t>
      </w:r>
    </w:p>
    <w:p w14:paraId="0881A975">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outlineLvl w:val="1"/>
        <w:rPr>
          <w:rFonts w:hint="eastAsia" w:ascii="宋体" w:hAnsi="宋体"/>
        </w:rPr>
      </w:pPr>
      <w:r>
        <w:rPr>
          <w:rFonts w:hint="eastAsia" w:ascii="宋体" w:hAnsi="宋体" w:cs="黑体"/>
          <w:b/>
          <w:bCs/>
          <w:i/>
          <w:iCs w:val="0"/>
          <w:color w:val="000000"/>
          <w:sz w:val="32"/>
          <w:szCs w:val="32"/>
          <w:u w:val="single"/>
        </w:rPr>
        <w:t>四、具备履行合同所必需的设备和专业技术能力的书面</w:t>
      </w:r>
      <w:bookmarkStart w:id="50" w:name="_Hlk186631699"/>
      <w:r>
        <w:rPr>
          <w:rFonts w:hint="eastAsia" w:ascii="宋体" w:hAnsi="宋体" w:cs="黑体"/>
          <w:b/>
          <w:bCs/>
          <w:i/>
          <w:iCs w:val="0"/>
          <w:color w:val="000000"/>
          <w:sz w:val="32"/>
          <w:szCs w:val="32"/>
          <w:u w:val="single"/>
        </w:rPr>
        <w:t>声明</w:t>
      </w:r>
      <w:bookmarkEnd w:id="50"/>
    </w:p>
    <w:p w14:paraId="72F5E7B9">
      <w:pPr>
        <w:pStyle w:val="27"/>
        <w:keepNext w:val="0"/>
        <w:keepLines w:val="0"/>
        <w:pageBreakBefore w:val="0"/>
        <w:kinsoku/>
        <w:overflowPunct/>
        <w:topLinePunct w:val="0"/>
        <w:autoSpaceDE/>
        <w:autoSpaceDN/>
        <w:bidi w:val="0"/>
        <w:adjustRightInd/>
        <w:snapToGrid/>
        <w:spacing w:beforeAutospacing="0" w:afterAutospacing="0" w:line="500" w:lineRule="exact"/>
        <w:ind w:firstLine="492"/>
        <w:jc w:val="both"/>
        <w:textAlignment w:val="auto"/>
        <w:rPr>
          <w:rFonts w:hint="eastAsia" w:ascii="宋体" w:hAnsi="宋体" w:cs="宋体"/>
          <w:color w:val="000000"/>
        </w:rPr>
      </w:pPr>
    </w:p>
    <w:p w14:paraId="0ECB38E2">
      <w:pPr>
        <w:pStyle w:val="27"/>
        <w:keepNext w:val="0"/>
        <w:keepLines w:val="0"/>
        <w:pageBreakBefore w:val="0"/>
        <w:kinsoku/>
        <w:overflowPunct/>
        <w:topLinePunct w:val="0"/>
        <w:autoSpaceDE/>
        <w:autoSpaceDN/>
        <w:bidi w:val="0"/>
        <w:adjustRightInd/>
        <w:snapToGrid/>
        <w:spacing w:beforeAutospacing="0" w:afterAutospacing="0" w:line="500" w:lineRule="exact"/>
        <w:jc w:val="center"/>
        <w:textAlignment w:val="auto"/>
        <w:rPr>
          <w:rFonts w:hint="eastAsia" w:ascii="宋体" w:hAnsi="宋体" w:cs="宋体"/>
          <w:b/>
          <w:color w:val="000000"/>
          <w:sz w:val="44"/>
          <w:szCs w:val="44"/>
        </w:rPr>
      </w:pPr>
      <w:r>
        <w:rPr>
          <w:rFonts w:hint="eastAsia" w:ascii="宋体" w:hAnsi="宋体" w:cs="宋体"/>
          <w:b/>
          <w:color w:val="000000"/>
          <w:sz w:val="44"/>
          <w:szCs w:val="44"/>
        </w:rPr>
        <w:t>声   明</w:t>
      </w:r>
    </w:p>
    <w:p w14:paraId="75278E9D">
      <w:pPr>
        <w:pStyle w:val="27"/>
        <w:keepNext w:val="0"/>
        <w:keepLines w:val="0"/>
        <w:pageBreakBefore w:val="0"/>
        <w:kinsoku/>
        <w:overflowPunct/>
        <w:topLinePunct w:val="0"/>
        <w:autoSpaceDE/>
        <w:autoSpaceDN/>
        <w:bidi w:val="0"/>
        <w:adjustRightInd/>
        <w:snapToGrid/>
        <w:spacing w:beforeAutospacing="0" w:afterAutospacing="0" w:line="500" w:lineRule="exact"/>
        <w:ind w:firstLine="492"/>
        <w:jc w:val="both"/>
        <w:textAlignment w:val="auto"/>
        <w:rPr>
          <w:rFonts w:hint="eastAsia" w:ascii="宋体" w:hAnsi="宋体" w:cs="宋体"/>
          <w:color w:val="000000"/>
        </w:rPr>
      </w:pPr>
    </w:p>
    <w:p w14:paraId="3F65BAC0">
      <w:pPr>
        <w:pStyle w:val="27"/>
        <w:keepNext w:val="0"/>
        <w:keepLines w:val="0"/>
        <w:pageBreakBefore w:val="0"/>
        <w:kinsoku/>
        <w:overflowPunct/>
        <w:topLinePunct w:val="0"/>
        <w:autoSpaceDE/>
        <w:autoSpaceDN/>
        <w:bidi w:val="0"/>
        <w:adjustRightInd/>
        <w:snapToGrid/>
        <w:spacing w:beforeAutospacing="0" w:afterAutospacing="0" w:line="500" w:lineRule="exact"/>
        <w:ind w:firstLine="493"/>
        <w:jc w:val="both"/>
        <w:textAlignment w:val="auto"/>
        <w:rPr>
          <w:rFonts w:hint="eastAsia" w:ascii="宋体" w:hAnsi="宋体"/>
        </w:rPr>
      </w:pPr>
      <w:r>
        <w:rPr>
          <w:rFonts w:hint="eastAsia" w:ascii="宋体" w:hAnsi="宋体" w:cs="宋体"/>
          <w:color w:val="000000"/>
        </w:rPr>
        <w:t>我单位郑重声明：我单位具备履行本项采购合同所必需的设备和专业技术能力，为履行本项采购合同我公司具备如下主要设备和主要专业技术能力：</w:t>
      </w:r>
    </w:p>
    <w:p w14:paraId="1E7B8DEF">
      <w:pPr>
        <w:pStyle w:val="27"/>
        <w:keepNext w:val="0"/>
        <w:keepLines w:val="0"/>
        <w:pageBreakBefore w:val="0"/>
        <w:kinsoku/>
        <w:overflowPunct/>
        <w:topLinePunct w:val="0"/>
        <w:autoSpaceDE/>
        <w:autoSpaceDN/>
        <w:bidi w:val="0"/>
        <w:adjustRightInd/>
        <w:snapToGrid/>
        <w:spacing w:beforeAutospacing="0" w:afterAutospacing="0" w:line="500" w:lineRule="exact"/>
        <w:ind w:firstLine="493"/>
        <w:jc w:val="both"/>
        <w:textAlignment w:val="auto"/>
        <w:rPr>
          <w:rFonts w:hint="eastAsia" w:ascii="宋体" w:hAnsi="宋体"/>
        </w:rPr>
      </w:pPr>
      <w:r>
        <w:rPr>
          <w:rFonts w:hint="eastAsia" w:ascii="宋体" w:hAnsi="宋体" w:cs="宋体"/>
          <w:color w:val="000000"/>
        </w:rPr>
        <w:t>主要设备有：</w:t>
      </w:r>
      <w:r>
        <w:rPr>
          <w:rFonts w:hint="eastAsia" w:ascii="宋体" w:hAnsi="宋体" w:cs="宋体"/>
          <w:color w:val="000000"/>
          <w:u w:val="single"/>
        </w:rPr>
        <w:t xml:space="preserve">       </w:t>
      </w:r>
      <w:r>
        <w:rPr>
          <w:rFonts w:hint="eastAsia" w:ascii="宋体" w:hAnsi="宋体" w:cs="宋体"/>
          <w:color w:val="000000"/>
        </w:rPr>
        <w:t>。</w:t>
      </w:r>
    </w:p>
    <w:p w14:paraId="5EB7E828">
      <w:pPr>
        <w:pStyle w:val="27"/>
        <w:keepNext w:val="0"/>
        <w:keepLines w:val="0"/>
        <w:pageBreakBefore w:val="0"/>
        <w:widowControl/>
        <w:kinsoku/>
        <w:wordWrap w:val="0"/>
        <w:overflowPunct/>
        <w:topLinePunct w:val="0"/>
        <w:autoSpaceDE/>
        <w:autoSpaceDN/>
        <w:bidi w:val="0"/>
        <w:adjustRightInd/>
        <w:snapToGrid/>
        <w:spacing w:beforeAutospacing="0" w:afterAutospacing="0" w:line="500" w:lineRule="exact"/>
        <w:ind w:firstLine="493"/>
        <w:jc w:val="both"/>
        <w:textAlignment w:val="auto"/>
        <w:rPr>
          <w:rFonts w:hint="eastAsia" w:ascii="宋体" w:hAnsi="宋体" w:eastAsia="宋体"/>
          <w:lang w:eastAsia="zh-CN"/>
        </w:rPr>
      </w:pPr>
      <w:r>
        <w:rPr>
          <w:rFonts w:hint="eastAsia" w:ascii="宋体" w:hAnsi="宋体" w:cs="宋体"/>
          <w:color w:val="000000"/>
        </w:rPr>
        <w:t>主要专业技术能力有：</w:t>
      </w:r>
      <w:r>
        <w:rPr>
          <w:rFonts w:hint="eastAsia" w:ascii="宋体" w:hAnsi="宋体" w:cs="宋体"/>
          <w:color w:val="000000"/>
          <w:u w:val="single"/>
        </w:rPr>
        <w:t>       </w:t>
      </w:r>
      <w:r>
        <w:rPr>
          <w:rFonts w:hint="eastAsia" w:ascii="宋体" w:hAnsi="宋体" w:cs="宋体"/>
          <w:color w:val="000000"/>
          <w:u w:val="none"/>
        </w:rPr>
        <w:t> </w:t>
      </w:r>
      <w:r>
        <w:rPr>
          <w:rFonts w:hint="eastAsia" w:cs="宋体"/>
          <w:color w:val="000000"/>
          <w:u w:val="none"/>
          <w:lang w:eastAsia="zh-CN"/>
        </w:rPr>
        <w:t>。</w:t>
      </w:r>
    </w:p>
    <w:p w14:paraId="6E843E57">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rPr>
          <w:rFonts w:hint="eastAsia" w:ascii="宋体" w:hAnsi="宋体"/>
        </w:rPr>
      </w:pPr>
      <w:r>
        <w:rPr>
          <w:rFonts w:ascii="宋体" w:hAnsi="宋体"/>
        </w:rPr>
        <w:t> </w:t>
      </w:r>
    </w:p>
    <w:p w14:paraId="75B2AA56">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outlineLvl w:val="1"/>
        <w:rPr>
          <w:rFonts w:hint="eastAsia" w:ascii="宋体" w:hAnsi="宋体"/>
          <w:b/>
          <w:bCs/>
        </w:rPr>
      </w:pPr>
      <w:r>
        <w:rPr>
          <w:rFonts w:hint="eastAsia" w:ascii="宋体" w:hAnsi="宋体" w:cs="黑体"/>
          <w:b/>
          <w:bCs/>
          <w:i/>
          <w:color w:val="000000"/>
          <w:sz w:val="32"/>
          <w:szCs w:val="32"/>
          <w:u w:val="single"/>
        </w:rPr>
        <w:t>五、参加政府采购活动前 3 年内在经营活动中没有重大违法记录的书面声明</w:t>
      </w:r>
    </w:p>
    <w:p w14:paraId="2FA2DA2E">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rPr>
          <w:rFonts w:hint="eastAsia" w:ascii="宋体" w:hAnsi="宋体" w:cs="宋体"/>
          <w:b/>
          <w:color w:val="000000"/>
          <w:sz w:val="44"/>
          <w:szCs w:val="44"/>
        </w:rPr>
      </w:pPr>
      <w:r>
        <w:rPr>
          <w:rFonts w:hint="eastAsia" w:ascii="宋体" w:hAnsi="宋体" w:cs="宋体"/>
          <w:b/>
          <w:color w:val="000000"/>
          <w:sz w:val="44"/>
          <w:szCs w:val="44"/>
        </w:rPr>
        <w:t>        </w:t>
      </w:r>
      <w:r>
        <w:rPr>
          <w:rFonts w:hint="eastAsia" w:cs="宋体"/>
          <w:b/>
          <w:color w:val="000000"/>
          <w:sz w:val="44"/>
          <w:szCs w:val="44"/>
          <w:lang w:val="en-US" w:eastAsia="zh-CN"/>
        </w:rPr>
        <w:t xml:space="preserve"> </w:t>
      </w:r>
      <w:r>
        <w:rPr>
          <w:rFonts w:hint="eastAsia" w:ascii="宋体" w:hAnsi="宋体" w:cs="宋体"/>
          <w:b/>
          <w:color w:val="000000"/>
          <w:sz w:val="44"/>
          <w:szCs w:val="44"/>
        </w:rPr>
        <w:t>        </w:t>
      </w:r>
    </w:p>
    <w:p w14:paraId="31791259">
      <w:pPr>
        <w:pStyle w:val="27"/>
        <w:keepNext w:val="0"/>
        <w:keepLines w:val="0"/>
        <w:pageBreakBefore w:val="0"/>
        <w:kinsoku/>
        <w:overflowPunct/>
        <w:topLinePunct w:val="0"/>
        <w:autoSpaceDE/>
        <w:autoSpaceDN/>
        <w:bidi w:val="0"/>
        <w:adjustRightInd/>
        <w:snapToGrid/>
        <w:spacing w:beforeAutospacing="0" w:afterAutospacing="0" w:line="500" w:lineRule="exact"/>
        <w:ind w:firstLine="3092"/>
        <w:jc w:val="both"/>
        <w:textAlignment w:val="auto"/>
        <w:rPr>
          <w:rFonts w:hint="eastAsia" w:ascii="宋体" w:hAnsi="宋体"/>
        </w:rPr>
      </w:pPr>
      <w:r>
        <w:rPr>
          <w:rFonts w:hint="eastAsia" w:ascii="宋体" w:hAnsi="宋体" w:cs="宋体"/>
          <w:b/>
          <w:color w:val="000000"/>
          <w:sz w:val="44"/>
          <w:szCs w:val="44"/>
        </w:rPr>
        <w:t xml:space="preserve"> 声  明</w:t>
      </w:r>
    </w:p>
    <w:p w14:paraId="10287091">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rPr>
          <w:rFonts w:hint="eastAsia" w:ascii="宋体" w:hAnsi="宋体"/>
        </w:rPr>
      </w:pPr>
      <w:r>
        <w:rPr>
          <w:rFonts w:hint="eastAsia" w:ascii="宋体" w:hAnsi="宋体" w:cs="宋体"/>
          <w:b/>
          <w:color w:val="000000"/>
        </w:rPr>
        <w:t xml:space="preserve">    </w:t>
      </w:r>
      <w:r>
        <w:rPr>
          <w:rFonts w:hint="eastAsia" w:ascii="宋体" w:hAnsi="宋体" w:cs="宋体"/>
          <w:color w:val="000000"/>
        </w:rPr>
        <w:t>我单位郑重声明：参加本次政府采购活动前 3 年内，我单位在经营活动中没有因违法经营受到刑事处罚或者责令停产停业、吊销许可证或者执照、较大数额罚款等行政处罚。</w:t>
      </w:r>
    </w:p>
    <w:p w14:paraId="3E670CB8">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pPr>
      <w:r>
        <w:t> </w:t>
      </w:r>
    </w:p>
    <w:p w14:paraId="0265CC90">
      <w:pPr>
        <w:keepNext w:val="0"/>
        <w:keepLines w:val="0"/>
        <w:pageBreakBefore w:val="0"/>
        <w:kinsoku/>
        <w:overflowPunct/>
        <w:topLinePunct w:val="0"/>
        <w:autoSpaceDE/>
        <w:autoSpaceDN/>
        <w:bidi w:val="0"/>
        <w:adjustRightInd/>
        <w:snapToGrid/>
        <w:spacing w:line="500" w:lineRule="exact"/>
        <w:jc w:val="both"/>
        <w:textAlignment w:val="auto"/>
        <w:outlineLvl w:val="9"/>
        <w:rPr>
          <w:rFonts w:hint="eastAsia" w:ascii="黑体" w:hAnsi="宋体" w:eastAsia="黑体" w:cs="黑体"/>
          <w:i/>
          <w:color w:val="000000"/>
          <w:sz w:val="32"/>
          <w:szCs w:val="32"/>
          <w:u w:val="single"/>
        </w:rPr>
      </w:pPr>
    </w:p>
    <w:p w14:paraId="751C7B74">
      <w:pPr>
        <w:keepNext w:val="0"/>
        <w:keepLines w:val="0"/>
        <w:pageBreakBefore w:val="0"/>
        <w:kinsoku/>
        <w:overflowPunct/>
        <w:topLinePunct w:val="0"/>
        <w:autoSpaceDE/>
        <w:autoSpaceDN/>
        <w:bidi w:val="0"/>
        <w:adjustRightInd/>
        <w:snapToGrid/>
        <w:spacing w:line="500" w:lineRule="exact"/>
        <w:jc w:val="both"/>
        <w:textAlignment w:val="auto"/>
        <w:outlineLvl w:val="9"/>
        <w:rPr>
          <w:rFonts w:hint="eastAsia" w:ascii="黑体" w:hAnsi="宋体" w:eastAsia="黑体" w:cs="黑体"/>
          <w:i/>
          <w:color w:val="000000"/>
          <w:sz w:val="32"/>
          <w:szCs w:val="32"/>
          <w:u w:val="single"/>
        </w:rPr>
      </w:pPr>
    </w:p>
    <w:p w14:paraId="4F2334EC">
      <w:pPr>
        <w:keepNext w:val="0"/>
        <w:keepLines w:val="0"/>
        <w:pageBreakBefore w:val="0"/>
        <w:kinsoku/>
        <w:overflowPunct/>
        <w:topLinePunct w:val="0"/>
        <w:autoSpaceDE/>
        <w:autoSpaceDN/>
        <w:bidi w:val="0"/>
        <w:adjustRightInd/>
        <w:snapToGrid/>
        <w:spacing w:line="500" w:lineRule="exact"/>
        <w:jc w:val="both"/>
        <w:textAlignment w:val="auto"/>
        <w:outlineLvl w:val="9"/>
        <w:rPr>
          <w:rFonts w:hint="eastAsia" w:ascii="黑体" w:hAnsi="宋体" w:eastAsia="黑体" w:cs="黑体"/>
          <w:i/>
          <w:color w:val="000000"/>
          <w:sz w:val="32"/>
          <w:szCs w:val="32"/>
          <w:u w:val="single"/>
        </w:rPr>
      </w:pPr>
    </w:p>
    <w:p w14:paraId="48A5832C">
      <w:pPr>
        <w:keepNext w:val="0"/>
        <w:keepLines w:val="0"/>
        <w:pageBreakBefore w:val="0"/>
        <w:kinsoku/>
        <w:overflowPunct/>
        <w:topLinePunct w:val="0"/>
        <w:autoSpaceDE/>
        <w:autoSpaceDN/>
        <w:bidi w:val="0"/>
        <w:adjustRightInd/>
        <w:snapToGrid/>
        <w:spacing w:line="500" w:lineRule="exact"/>
        <w:jc w:val="both"/>
        <w:textAlignment w:val="auto"/>
        <w:outlineLvl w:val="9"/>
        <w:rPr>
          <w:rFonts w:hint="eastAsia" w:ascii="黑体" w:hAnsi="黑体" w:eastAsia="黑体"/>
          <w:i/>
          <w:color w:val="000000"/>
          <w:sz w:val="32"/>
          <w:szCs w:val="32"/>
          <w:u w:val="single"/>
        </w:rPr>
      </w:pPr>
      <w:r>
        <w:rPr>
          <w:rFonts w:hint="eastAsia" w:ascii="黑体" w:hAnsi="宋体" w:eastAsia="黑体" w:cs="黑体"/>
          <w:i/>
          <w:color w:val="000000"/>
          <w:sz w:val="32"/>
          <w:szCs w:val="32"/>
          <w:u w:val="single"/>
        </w:rPr>
        <w:t>六、</w:t>
      </w:r>
      <w:r>
        <w:rPr>
          <w:rFonts w:hint="eastAsia" w:ascii="黑体" w:hAnsi="黑体" w:eastAsia="黑体"/>
          <w:i/>
          <w:color w:val="000000"/>
          <w:sz w:val="32"/>
          <w:szCs w:val="32"/>
          <w:u w:val="single"/>
        </w:rPr>
        <w:t>单位负责人为同一人或者存在直接控股、服务关系的不同供应商，不得参加同一合同项下的政府采购活动。</w:t>
      </w:r>
    </w:p>
    <w:p w14:paraId="3019D3F1">
      <w:pPr>
        <w:pStyle w:val="153"/>
        <w:keepNext w:val="0"/>
        <w:keepLines w:val="0"/>
        <w:pageBreakBefore w:val="0"/>
        <w:kinsoku/>
        <w:overflowPunct/>
        <w:topLinePunct w:val="0"/>
        <w:autoSpaceDE/>
        <w:autoSpaceDN/>
        <w:bidi w:val="0"/>
        <w:adjustRightInd/>
        <w:snapToGrid/>
        <w:spacing w:beforeAutospacing="0" w:afterAutospacing="0" w:line="500" w:lineRule="exact"/>
        <w:jc w:val="center"/>
        <w:textAlignment w:val="auto"/>
      </w:pPr>
      <w:r>
        <w:rPr>
          <w:rFonts w:hint="eastAsia"/>
          <w:b/>
          <w:color w:val="000000"/>
          <w:sz w:val="44"/>
          <w:szCs w:val="44"/>
        </w:rPr>
        <w:t>声  明</w:t>
      </w:r>
    </w:p>
    <w:p w14:paraId="1AB2A086">
      <w:pPr>
        <w:pStyle w:val="153"/>
        <w:keepNext w:val="0"/>
        <w:keepLines w:val="0"/>
        <w:pageBreakBefore w:val="0"/>
        <w:kinsoku/>
        <w:overflowPunct/>
        <w:topLinePunct w:val="0"/>
        <w:autoSpaceDE/>
        <w:autoSpaceDN/>
        <w:bidi w:val="0"/>
        <w:adjustRightInd/>
        <w:snapToGrid/>
        <w:spacing w:beforeAutospacing="0" w:afterAutospacing="0" w:line="500" w:lineRule="exact"/>
        <w:ind w:firstLine="480"/>
        <w:jc w:val="both"/>
        <w:textAlignment w:val="auto"/>
        <w:rPr>
          <w:color w:val="000000"/>
        </w:rPr>
      </w:pPr>
      <w:r>
        <w:rPr>
          <w:rFonts w:hint="eastAsia"/>
          <w:color w:val="000000"/>
        </w:rPr>
        <w:t xml:space="preserve">我单位郑重声明： </w:t>
      </w:r>
    </w:p>
    <w:p w14:paraId="535DABBF">
      <w:pPr>
        <w:pStyle w:val="153"/>
        <w:keepNext w:val="0"/>
        <w:keepLines w:val="0"/>
        <w:pageBreakBefore w:val="0"/>
        <w:kinsoku/>
        <w:overflowPunct/>
        <w:topLinePunct w:val="0"/>
        <w:autoSpaceDE/>
        <w:autoSpaceDN/>
        <w:bidi w:val="0"/>
        <w:adjustRightInd/>
        <w:snapToGrid/>
        <w:spacing w:beforeAutospacing="0" w:afterAutospacing="0" w:line="500" w:lineRule="exact"/>
        <w:ind w:firstLine="480"/>
        <w:jc w:val="both"/>
        <w:textAlignment w:val="auto"/>
      </w:pPr>
      <w:r>
        <w:rPr>
          <w:rFonts w:hint="eastAsia"/>
        </w:rPr>
        <w:t>我单位不存在：单位负责人为同一人或者存在直接控股、服务关系的不同供应商，同时参加同一合同项下的政府采购活动。</w:t>
      </w:r>
    </w:p>
    <w:p w14:paraId="26FB68C8">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rPr>
          <w:rFonts w:hint="eastAsia" w:ascii="黑体" w:eastAsia="黑体" w:cs="黑体"/>
          <w:i/>
          <w:color w:val="000000"/>
          <w:sz w:val="32"/>
          <w:szCs w:val="32"/>
          <w:u w:val="single"/>
          <w:lang w:val="en-US" w:eastAsia="zh-CN"/>
        </w:rPr>
      </w:pPr>
    </w:p>
    <w:p w14:paraId="1CDC2FC9">
      <w:pPr>
        <w:pStyle w:val="27"/>
        <w:keepNext w:val="0"/>
        <w:keepLines w:val="0"/>
        <w:pageBreakBefore w:val="0"/>
        <w:kinsoku/>
        <w:overflowPunct/>
        <w:topLinePunct w:val="0"/>
        <w:autoSpaceDE/>
        <w:autoSpaceDN/>
        <w:bidi w:val="0"/>
        <w:adjustRightInd/>
        <w:snapToGrid/>
        <w:spacing w:beforeAutospacing="0" w:afterAutospacing="0" w:line="500" w:lineRule="exact"/>
        <w:jc w:val="both"/>
        <w:textAlignment w:val="auto"/>
      </w:pPr>
      <w:r>
        <w:rPr>
          <w:rFonts w:hint="eastAsia" w:ascii="黑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2D16EC08">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Times New Roman" w:hAnsi="Times New Roman" w:eastAsia="宋体" w:cs="Times New Roman"/>
          <w:color w:val="FF0000"/>
          <w:kern w:val="2"/>
          <w:sz w:val="24"/>
          <w:lang w:val="en-US" w:eastAsia="zh-CN" w:bidi="ar-SA"/>
        </w:rPr>
      </w:pPr>
      <w:r>
        <w:rPr>
          <w:rFonts w:hint="eastAsia" w:ascii="宋体" w:hAnsi="宋体" w:eastAsia="宋体" w:cs="宋体"/>
          <w:color w:val="000000"/>
        </w:rPr>
        <w:t xml:space="preserve"> </w:t>
      </w:r>
      <w:r>
        <w:rPr>
          <w:rFonts w:hint="eastAsia" w:ascii="Times New Roman" w:hAnsi="Times New Roman" w:eastAsia="宋体" w:cs="Times New Roman"/>
          <w:color w:val="FF0000"/>
          <w:kern w:val="2"/>
          <w:sz w:val="24"/>
          <w:lang w:val="en-US" w:eastAsia="zh-CN" w:bidi="ar-SA"/>
        </w:rPr>
        <w:t>1、投标人需提供国家金融监督管理机构颁发的《中华人民共和国保险许可证》。（需提供证书扫描件加盖投标人公章）；</w:t>
      </w:r>
    </w:p>
    <w:p w14:paraId="3F67BEAA">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Times New Roman" w:hAnsi="Times New Roman" w:eastAsia="宋体" w:cs="Times New Roman"/>
          <w:color w:val="FF0000"/>
          <w:kern w:val="2"/>
          <w:sz w:val="24"/>
          <w:lang w:val="en-US" w:eastAsia="zh-CN" w:bidi="ar-SA"/>
        </w:rPr>
      </w:pPr>
      <w:r>
        <w:rPr>
          <w:rFonts w:hint="eastAsia" w:ascii="Times New Roman" w:hAnsi="Times New Roman" w:eastAsia="宋体" w:cs="Times New Roman"/>
          <w:color w:val="FF0000"/>
          <w:kern w:val="2"/>
          <w:sz w:val="24"/>
          <w:lang w:val="en-US" w:eastAsia="zh-CN" w:bidi="ar-SA"/>
        </w:rPr>
        <w:t>2、投标人为分支机构，需提供总公司授权书。（提供盖有投标人总公司公章的授权书原件扫描件或电子件加盖投标人公章）；</w:t>
      </w:r>
    </w:p>
    <w:p w14:paraId="2AD0CA2E">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default" w:ascii="Times New Roman" w:hAnsi="Times New Roman" w:eastAsia="宋体" w:cs="Times New Roman"/>
          <w:color w:val="FF0000"/>
          <w:kern w:val="2"/>
          <w:sz w:val="24"/>
          <w:lang w:val="en-US" w:eastAsia="zh-CN" w:bidi="ar-SA"/>
        </w:rPr>
      </w:pPr>
      <w:r>
        <w:rPr>
          <w:rFonts w:hint="eastAsia" w:ascii="Times New Roman" w:hAnsi="Times New Roman" w:eastAsia="宋体" w:cs="Times New Roman"/>
          <w:color w:val="FF0000"/>
          <w:kern w:val="2"/>
          <w:sz w:val="24"/>
          <w:lang w:val="en-US" w:eastAsia="zh-CN" w:bidi="ar-SA"/>
        </w:rPr>
        <w:t>3、同一保险集团公司的不同分（支）机构及子公司，不得同时参加本采购包投标，否则投标无效。</w:t>
      </w:r>
    </w:p>
    <w:p w14:paraId="36DA51AE">
      <w:pPr>
        <w:pStyle w:val="27"/>
        <w:spacing w:beforeAutospacing="0" w:afterAutospacing="0" w:line="0" w:lineRule="atLeast"/>
        <w:jc w:val="both"/>
      </w:pPr>
    </w:p>
    <w:p w14:paraId="32F9D1B4">
      <w:pPr>
        <w:pStyle w:val="13"/>
        <w:kinsoku/>
        <w:overflowPunct/>
        <w:topLinePunct w:val="0"/>
        <w:bidi w:val="0"/>
        <w:ind w:firstLine="600" w:firstLineChars="200"/>
      </w:pPr>
    </w:p>
    <w:p w14:paraId="721AD9F2">
      <w:pPr>
        <w:pStyle w:val="14"/>
      </w:pPr>
    </w:p>
    <w:p w14:paraId="70CA0098">
      <w:pPr>
        <w:pStyle w:val="14"/>
      </w:pPr>
    </w:p>
    <w:p w14:paraId="32DE3C65">
      <w:pPr>
        <w:pStyle w:val="14"/>
      </w:pPr>
    </w:p>
    <w:p w14:paraId="2B529C50">
      <w:pPr>
        <w:pStyle w:val="14"/>
      </w:pPr>
    </w:p>
    <w:p w14:paraId="27DF8F69">
      <w:pPr>
        <w:pStyle w:val="14"/>
      </w:pPr>
    </w:p>
    <w:p w14:paraId="07366C46">
      <w:pPr>
        <w:pStyle w:val="14"/>
      </w:pPr>
    </w:p>
    <w:p w14:paraId="46E2FD51">
      <w:pPr>
        <w:pStyle w:val="14"/>
      </w:pPr>
    </w:p>
    <w:p w14:paraId="449211CF">
      <w:pPr>
        <w:pStyle w:val="14"/>
      </w:pPr>
    </w:p>
    <w:p w14:paraId="0064B06C">
      <w:pPr>
        <w:pStyle w:val="14"/>
      </w:pPr>
    </w:p>
    <w:p w14:paraId="4839032E">
      <w:pPr>
        <w:pStyle w:val="14"/>
      </w:pPr>
    </w:p>
    <w:p w14:paraId="5EB02C1C">
      <w:pPr>
        <w:pStyle w:val="14"/>
      </w:pPr>
    </w:p>
    <w:p w14:paraId="763AA8C7">
      <w:pPr>
        <w:pStyle w:val="14"/>
      </w:pPr>
    </w:p>
    <w:p w14:paraId="2C3A77F1">
      <w:pPr>
        <w:pStyle w:val="14"/>
      </w:pPr>
    </w:p>
    <w:p w14:paraId="300338D9">
      <w:pPr>
        <w:pStyle w:val="14"/>
      </w:pPr>
    </w:p>
    <w:p w14:paraId="5DEEBDC8">
      <w:pPr>
        <w:pStyle w:val="14"/>
      </w:pPr>
    </w:p>
    <w:p w14:paraId="61CB1F1D">
      <w:pPr>
        <w:pStyle w:val="14"/>
      </w:pPr>
    </w:p>
    <w:p w14:paraId="7EA77CAD">
      <w:pPr>
        <w:pStyle w:val="14"/>
      </w:pPr>
    </w:p>
    <w:bookmarkEnd w:id="48"/>
    <w:p w14:paraId="5994B751">
      <w:pPr>
        <w:pStyle w:val="29"/>
        <w:rPr>
          <w:rFonts w:hint="eastAsia"/>
        </w:rPr>
      </w:pPr>
      <w:r>
        <w:rPr>
          <w:rFonts w:hint="eastAsia" w:ascii="宋体" w:hAnsi="宋体"/>
          <w:sz w:val="21"/>
          <w:szCs w:val="21"/>
        </w:rPr>
        <w:t xml:space="preserve">     </w:t>
      </w:r>
      <w:bookmarkStart w:id="51" w:name="_Toc454356737"/>
    </w:p>
    <w:bookmarkEnd w:id="51"/>
    <w:p w14:paraId="41CD1CD7">
      <w:pPr>
        <w:pStyle w:val="27"/>
        <w:spacing w:beforeAutospacing="0" w:afterAutospacing="0"/>
        <w:jc w:val="center"/>
      </w:pPr>
      <w:bookmarkStart w:id="52" w:name="_Toc197181359"/>
      <w:r>
        <w:rPr>
          <w:rFonts w:hint="eastAsia" w:ascii="黑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0533CBA2">
      <w:pPr>
        <w:pStyle w:val="27"/>
        <w:tabs>
          <w:tab w:val="left" w:pos="360"/>
        </w:tabs>
        <w:spacing w:beforeAutospacing="0" w:afterAutospacing="0" w:line="480" w:lineRule="auto"/>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377DBC27">
      <w:pPr>
        <w:pStyle w:val="27"/>
        <w:tabs>
          <w:tab w:val="left" w:pos="360"/>
        </w:tabs>
        <w:spacing w:beforeAutospacing="0" w:afterAutospacing="0" w:line="480" w:lineRule="auto"/>
        <w:ind w:firstLine="480"/>
        <w:jc w:val="both"/>
      </w:pPr>
      <w:r>
        <w:rPr>
          <w:rFonts w:ascii="Times New Roman" w:hAnsi="Times New Roman"/>
          <w:color w:val="000000"/>
        </w:rPr>
        <w:t>本授权书于______年____月____日起生效，特此声明。</w:t>
      </w:r>
    </w:p>
    <w:p w14:paraId="24D5D5B7">
      <w:pPr>
        <w:pStyle w:val="27"/>
        <w:tabs>
          <w:tab w:val="left" w:pos="360"/>
        </w:tabs>
        <w:spacing w:beforeAutospacing="0" w:afterAutospacing="0" w:line="480" w:lineRule="auto"/>
        <w:jc w:val="both"/>
      </w:pPr>
      <w:r>
        <w:rPr>
          <w:rFonts w:ascii="Times New Roman" w:hAnsi="Times New Roman"/>
          <w:color w:val="000000"/>
        </w:rPr>
        <w:t>          被授权人身份证号码：</w:t>
      </w:r>
      <w:r>
        <w:rPr>
          <w:rFonts w:ascii="Times New Roman" w:hAnsi="Times New Roman"/>
          <w:color w:val="000000"/>
          <w:u w:val="single"/>
        </w:rPr>
        <w:t xml:space="preserve">                              </w:t>
      </w:r>
    </w:p>
    <w:p w14:paraId="1BD12C26">
      <w:pPr>
        <w:pStyle w:val="27"/>
        <w:tabs>
          <w:tab w:val="left" w:pos="360"/>
        </w:tabs>
        <w:spacing w:beforeAutospacing="0" w:afterAutospacing="0" w:line="480" w:lineRule="auto"/>
        <w:jc w:val="both"/>
      </w:pPr>
      <w:r>
        <w:rPr>
          <w:rFonts w:ascii="Times New Roman" w:hAnsi="Times New Roman"/>
          <w:color w:val="000000"/>
        </w:rPr>
        <w:t>          被授权人联系电话：（手机）</w:t>
      </w:r>
      <w:r>
        <w:rPr>
          <w:rFonts w:ascii="Times New Roman" w:hAnsi="Times New Roman"/>
          <w:color w:val="000000"/>
          <w:u w:val="single"/>
        </w:rPr>
        <w:t xml:space="preserve">                          </w:t>
      </w:r>
    </w:p>
    <w:p w14:paraId="3B6ABE56">
      <w:pPr>
        <w:pStyle w:val="27"/>
        <w:tabs>
          <w:tab w:val="left" w:pos="360"/>
        </w:tabs>
        <w:spacing w:beforeAutospacing="0" w:afterAutospacing="0" w:line="480" w:lineRule="auto"/>
        <w:ind w:firstLine="720" w:firstLineChars="300"/>
        <w:jc w:val="both"/>
      </w:pPr>
      <w:r>
        <w:rPr>
          <w:rFonts w:ascii="Times New Roman" w:hAnsi="Times New Roman"/>
          <w:color w:val="000000"/>
        </w:rPr>
        <w:t>授权单位名称：</w:t>
      </w:r>
      <w:r>
        <w:rPr>
          <w:rFonts w:ascii="Times New Roman" w:hAnsi="Times New Roman"/>
          <w:color w:val="000000"/>
          <w:u w:val="single"/>
        </w:rPr>
        <w:t>（加盖CA电子公章）</w:t>
      </w:r>
    </w:p>
    <w:p w14:paraId="22F1E689">
      <w:pPr>
        <w:pStyle w:val="27"/>
        <w:tabs>
          <w:tab w:val="left" w:pos="360"/>
        </w:tabs>
        <w:spacing w:beforeAutospacing="0" w:afterAutospacing="0" w:line="480" w:lineRule="auto"/>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6257AD30">
      <w:pPr>
        <w:pStyle w:val="27"/>
        <w:tabs>
          <w:tab w:val="left" w:pos="360"/>
        </w:tabs>
        <w:spacing w:beforeAutospacing="0" w:afterAutospacing="0" w:line="480" w:lineRule="auto"/>
        <w:ind w:firstLine="480"/>
        <w:jc w:val="both"/>
      </w:pPr>
      <w:r>
        <w:rPr>
          <w:rFonts w:ascii="Times New Roman" w:hAnsi="Times New Roman"/>
          <w:color w:val="000000"/>
        </w:rPr>
        <w:t>    日期：</w:t>
      </w:r>
      <w:r>
        <w:rPr>
          <w:rFonts w:ascii="Times New Roman" w:hAnsi="Times New Roman"/>
          <w:color w:val="000000"/>
          <w:u w:val="single"/>
        </w:rPr>
        <w:t xml:space="preserve">                                         </w:t>
      </w:r>
    </w:p>
    <w:p w14:paraId="41C1A7A5">
      <w:pPr>
        <w:kinsoku/>
        <w:overflowPunct/>
        <w:topLinePunct w:val="0"/>
        <w:bidi w:val="0"/>
        <w:spacing w:line="480" w:lineRule="auto"/>
        <w:ind w:firstLine="600" w:firstLineChars="200"/>
        <w:jc w:val="center"/>
        <w:outlineLvl w:val="1"/>
        <w:rPr>
          <w:rFonts w:hint="eastAsia" w:ascii="宋体" w:hAnsi="宋体"/>
          <w:sz w:val="30"/>
          <w:szCs w:val="30"/>
          <w:lang w:val="en-US" w:eastAsia="zh-CN"/>
        </w:rPr>
      </w:pPr>
    </w:p>
    <w:tbl>
      <w:tblPr>
        <w:tblStyle w:val="31"/>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2"/>
        <w:gridCol w:w="4272"/>
      </w:tblGrid>
      <w:tr w14:paraId="3C111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7BCACEFA">
            <w:pPr>
              <w:spacing w:line="600" w:lineRule="exact"/>
              <w:ind w:firstLine="480"/>
              <w:jc w:val="center"/>
              <w:rPr>
                <w:rFonts w:ascii="Times New Roman" w:hAnsi="Times New Roman"/>
                <w:color w:val="000000"/>
                <w:sz w:val="24"/>
              </w:rPr>
            </w:pPr>
            <w:r>
              <w:rPr>
                <w:rFonts w:hint="eastAsia" w:ascii="Times New Roman" w:hAnsi="Times New Roman"/>
                <w:color w:val="000000"/>
                <w:sz w:val="24"/>
              </w:rPr>
              <w:t>法定代表人有效身份证明</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4EDBC400">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委托代理人（被授权人）有效身份证明</w:t>
            </w:r>
          </w:p>
        </w:tc>
      </w:tr>
      <w:tr w14:paraId="3593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jc w:val="center"/>
        </w:trPr>
        <w:tc>
          <w:tcPr>
            <w:tcW w:w="4272" w:type="dxa"/>
            <w:tcBorders>
              <w:top w:val="single" w:color="auto" w:sz="4" w:space="0"/>
              <w:left w:val="single" w:color="auto" w:sz="4" w:space="0"/>
              <w:bottom w:val="single" w:color="auto" w:sz="4" w:space="0"/>
              <w:right w:val="single" w:color="auto" w:sz="4" w:space="0"/>
            </w:tcBorders>
            <w:noWrap w:val="0"/>
            <w:vAlign w:val="center"/>
          </w:tcPr>
          <w:p w14:paraId="3DED5983">
            <w:pPr>
              <w:spacing w:line="600" w:lineRule="exact"/>
              <w:ind w:firstLine="480"/>
              <w:jc w:val="center"/>
              <w:rPr>
                <w:rFonts w:ascii="Times New Roman" w:hAnsi="Times New Roman"/>
                <w:color w:val="000000"/>
                <w:sz w:val="24"/>
              </w:rPr>
            </w:pPr>
            <w:r>
              <w:rPr>
                <w:rFonts w:hint="eastAsia" w:ascii="Times New Roman" w:hAnsi="Times New Roman"/>
                <w:color w:val="000000"/>
                <w:sz w:val="24"/>
              </w:rPr>
              <w:t>身份证复印件粘贴处</w:t>
            </w:r>
          </w:p>
          <w:p w14:paraId="1EA41415">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（可电子粘贴）</w:t>
            </w:r>
          </w:p>
        </w:tc>
        <w:tc>
          <w:tcPr>
            <w:tcW w:w="4272" w:type="dxa"/>
            <w:tcBorders>
              <w:top w:val="single" w:color="auto" w:sz="4" w:space="0"/>
              <w:left w:val="single" w:color="auto" w:sz="4" w:space="0"/>
              <w:bottom w:val="single" w:color="auto" w:sz="4" w:space="0"/>
              <w:right w:val="single" w:color="auto" w:sz="4" w:space="0"/>
            </w:tcBorders>
            <w:noWrap w:val="0"/>
            <w:vAlign w:val="center"/>
          </w:tcPr>
          <w:p w14:paraId="6A6F2E30">
            <w:pPr>
              <w:spacing w:line="600" w:lineRule="exact"/>
              <w:ind w:firstLine="480"/>
              <w:jc w:val="center"/>
              <w:rPr>
                <w:rFonts w:ascii="Times New Roman" w:hAnsi="Times New Roman"/>
                <w:color w:val="000000"/>
                <w:sz w:val="24"/>
              </w:rPr>
            </w:pPr>
            <w:r>
              <w:rPr>
                <w:rFonts w:hint="eastAsia" w:ascii="Times New Roman" w:hAnsi="Times New Roman"/>
                <w:color w:val="000000"/>
                <w:sz w:val="24"/>
              </w:rPr>
              <w:t>身份证复印件粘贴处</w:t>
            </w:r>
          </w:p>
          <w:p w14:paraId="7515C165">
            <w:pPr>
              <w:spacing w:line="600" w:lineRule="exact"/>
              <w:ind w:firstLine="480"/>
              <w:jc w:val="center"/>
              <w:rPr>
                <w:rFonts w:ascii="Times New Roman" w:hAnsi="Times New Roman"/>
                <w:color w:val="000000"/>
                <w:sz w:val="24"/>
              </w:rPr>
            </w:pPr>
            <w:r>
              <w:rPr>
                <w:rFonts w:hint="eastAsia" w:ascii="Times New Roman" w:hAnsi="Times New Roman"/>
                <w:color w:val="000000"/>
                <w:sz w:val="24"/>
              </w:rPr>
              <w:t>（可电子粘贴）</w:t>
            </w:r>
          </w:p>
        </w:tc>
      </w:tr>
    </w:tbl>
    <w:p w14:paraId="34EF6625">
      <w:pPr>
        <w:kinsoku/>
        <w:overflowPunct/>
        <w:topLinePunct w:val="0"/>
        <w:bidi w:val="0"/>
        <w:spacing w:line="480" w:lineRule="auto"/>
        <w:ind w:firstLine="600" w:firstLineChars="200"/>
        <w:jc w:val="center"/>
        <w:outlineLvl w:val="1"/>
        <w:rPr>
          <w:rFonts w:hint="eastAsia" w:ascii="宋体" w:hAnsi="宋体"/>
          <w:sz w:val="30"/>
          <w:szCs w:val="30"/>
          <w:lang w:val="en-US" w:eastAsia="zh-CN"/>
        </w:rPr>
        <w:sectPr>
          <w:pgSz w:w="11907" w:h="16840"/>
          <w:pgMar w:top="1418" w:right="1134" w:bottom="1418" w:left="1134" w:header="851" w:footer="907" w:gutter="0"/>
          <w:pgNumType w:fmt="decimal" w:chapStyle="1"/>
          <w:cols w:space="720" w:num="1"/>
          <w:titlePg/>
          <w:docGrid w:linePitch="290" w:charSpace="0"/>
        </w:sectPr>
      </w:pPr>
    </w:p>
    <w:p w14:paraId="1E4B3C1F">
      <w:pPr>
        <w:kinsoku/>
        <w:overflowPunct/>
        <w:topLinePunct w:val="0"/>
        <w:bidi w:val="0"/>
        <w:ind w:firstLine="643" w:firstLineChars="200"/>
        <w:jc w:val="center"/>
        <w:outlineLvl w:val="1"/>
        <w:rPr>
          <w:rFonts w:ascii="宋体" w:hAnsi="宋体"/>
          <w:b/>
          <w:sz w:val="32"/>
          <w:szCs w:val="32"/>
        </w:rPr>
      </w:pPr>
      <w:r>
        <w:rPr>
          <w:rFonts w:hint="eastAsia" w:ascii="宋体" w:hAnsi="宋体"/>
          <w:b/>
          <w:i/>
          <w:iCs/>
          <w:sz w:val="32"/>
          <w:szCs w:val="32"/>
          <w:u w:val="single"/>
          <w:lang w:val="en-US" w:eastAsia="zh-CN"/>
        </w:rPr>
        <w:t>九、</w:t>
      </w:r>
      <w:r>
        <w:rPr>
          <w:rFonts w:hint="eastAsia" w:ascii="宋体" w:hAnsi="宋体"/>
          <w:b/>
          <w:i/>
          <w:iCs/>
          <w:sz w:val="32"/>
          <w:szCs w:val="32"/>
          <w:u w:val="single"/>
        </w:rPr>
        <w:t>投 标 函</w:t>
      </w:r>
      <w:r>
        <w:rPr>
          <w:rFonts w:hint="eastAsia" w:ascii="宋体" w:hAnsi="宋体"/>
          <w:b/>
          <w:sz w:val="32"/>
          <w:szCs w:val="32"/>
        </w:rPr>
        <w:t xml:space="preserve"> </w:t>
      </w:r>
    </w:p>
    <w:p w14:paraId="1BCB0EB3">
      <w:pPr>
        <w:kinsoku/>
        <w:overflowPunct/>
        <w:topLinePunct w:val="0"/>
        <w:bidi w:val="0"/>
        <w:spacing w:line="348" w:lineRule="auto"/>
        <w:ind w:firstLine="480" w:firstLineChars="200"/>
        <w:rPr>
          <w:rFonts w:ascii="宋体" w:hAnsi="宋体"/>
          <w:sz w:val="24"/>
          <w:szCs w:val="24"/>
        </w:rPr>
      </w:pPr>
    </w:p>
    <w:p w14:paraId="45A4D1C7">
      <w:pPr>
        <w:kinsoku/>
        <w:overflowPunct/>
        <w:topLinePunct w:val="0"/>
        <w:bidi w:val="0"/>
        <w:spacing w:line="348" w:lineRule="auto"/>
        <w:ind w:firstLine="480" w:firstLineChars="200"/>
        <w:outlineLvl w:val="2"/>
        <w:rPr>
          <w:rFonts w:ascii="宋体" w:hAnsi="宋体"/>
          <w:sz w:val="24"/>
          <w:szCs w:val="24"/>
        </w:rPr>
      </w:pPr>
      <w:r>
        <w:rPr>
          <w:rFonts w:hint="eastAsia" w:ascii="宋体" w:hAnsi="宋体"/>
          <w:sz w:val="24"/>
          <w:szCs w:val="24"/>
        </w:rPr>
        <w:t>致：</w:t>
      </w:r>
      <w:r>
        <w:rPr>
          <w:rFonts w:hint="eastAsia" w:ascii="宋体" w:hAnsi="宋体"/>
          <w:sz w:val="24"/>
          <w:szCs w:val="24"/>
          <w:u w:val="single"/>
        </w:rPr>
        <w:t xml:space="preserve">          </w:t>
      </w:r>
      <w:r>
        <w:rPr>
          <w:rFonts w:hint="eastAsia" w:ascii="宋体" w:hAnsi="宋体"/>
          <w:sz w:val="24"/>
          <w:szCs w:val="24"/>
        </w:rPr>
        <w:t>（采购人）、</w:t>
      </w:r>
      <w:r>
        <w:rPr>
          <w:rFonts w:hint="eastAsia" w:ascii="宋体" w:hAnsi="宋体"/>
          <w:sz w:val="24"/>
          <w:szCs w:val="24"/>
          <w:lang w:eastAsia="zh-CN"/>
        </w:rPr>
        <w:t>江苏鑫缘项目管理有限公司</w:t>
      </w:r>
      <w:r>
        <w:rPr>
          <w:rFonts w:hint="eastAsia" w:ascii="宋体" w:hAnsi="宋体"/>
          <w:sz w:val="24"/>
          <w:szCs w:val="24"/>
        </w:rPr>
        <w:t xml:space="preserve"> </w:t>
      </w:r>
    </w:p>
    <w:p w14:paraId="1FAD7522">
      <w:pPr>
        <w:pStyle w:val="108"/>
        <w:kinsoku/>
        <w:overflowPunct/>
        <w:topLinePunct w:val="0"/>
        <w:bidi w:val="0"/>
        <w:spacing w:before="0" w:after="0"/>
        <w:ind w:left="1" w:firstLine="480" w:firstLineChars="200"/>
        <w:rPr>
          <w:rFonts w:hint="eastAsia" w:ascii="宋体" w:hAnsi="宋体"/>
          <w:kern w:val="2"/>
        </w:rPr>
      </w:pPr>
      <w:r>
        <w:rPr>
          <w:rFonts w:hint="eastAsia" w:ascii="宋体" w:hAnsi="宋体"/>
          <w:kern w:val="2"/>
        </w:rPr>
        <w:t>根据贵方的</w:t>
      </w:r>
      <w:r>
        <w:rPr>
          <w:rFonts w:hint="eastAsia" w:ascii="宋体" w:hAnsi="宋体"/>
          <w:sz w:val="24"/>
          <w:szCs w:val="24"/>
          <w:highlight w:val="none"/>
          <w:u w:val="single"/>
          <w:lang w:val="en-US" w:eastAsia="zh-CN"/>
        </w:rPr>
        <w:t xml:space="preserve">          </w:t>
      </w:r>
      <w:r>
        <w:rPr>
          <w:rFonts w:hint="eastAsia" w:ascii="宋体" w:hAnsi="宋体"/>
          <w:kern w:val="2"/>
        </w:rPr>
        <w:t>号招标文件，正式授权下述签字人_____________(姓名)代表我方___________（投标人的名称），全权处理本次项目投标的有关事宜。</w:t>
      </w:r>
    </w:p>
    <w:p w14:paraId="226C4DF9">
      <w:pPr>
        <w:pStyle w:val="108"/>
        <w:kinsoku/>
        <w:overflowPunct/>
        <w:topLinePunct w:val="0"/>
        <w:bidi w:val="0"/>
        <w:spacing w:before="0" w:after="0"/>
        <w:ind w:left="1" w:firstLine="480" w:firstLineChars="200"/>
        <w:rPr>
          <w:rFonts w:ascii="宋体" w:hAnsi="宋体"/>
          <w:kern w:val="2"/>
        </w:rPr>
      </w:pPr>
      <w:r>
        <w:rPr>
          <w:rFonts w:hint="eastAsia" w:ascii="宋体" w:hAnsi="宋体"/>
          <w:kern w:val="2"/>
        </w:rPr>
        <w:t>据此函，</w:t>
      </w:r>
      <w:r>
        <w:rPr>
          <w:rFonts w:hint="eastAsia" w:ascii="宋体" w:hAnsi="宋体"/>
          <w:kern w:val="2"/>
          <w:u w:val="single"/>
          <w:lang w:val="en-US" w:eastAsia="zh-CN"/>
        </w:rPr>
        <w:t xml:space="preserve">       </w:t>
      </w:r>
      <w:r>
        <w:rPr>
          <w:rFonts w:hint="eastAsia" w:ascii="宋体" w:hAnsi="宋体"/>
          <w:kern w:val="2"/>
          <w:lang w:val="en-US" w:eastAsia="zh-CN"/>
        </w:rPr>
        <w:t>签字人</w:t>
      </w:r>
      <w:r>
        <w:rPr>
          <w:rFonts w:hint="eastAsia" w:ascii="宋体" w:hAnsi="宋体"/>
          <w:kern w:val="2"/>
        </w:rPr>
        <w:t>兹宣布同意如下：</w:t>
      </w:r>
    </w:p>
    <w:p w14:paraId="17DCEA95">
      <w:pPr>
        <w:pStyle w:val="108"/>
        <w:kinsoku/>
        <w:overflowPunct/>
        <w:topLinePunct w:val="0"/>
        <w:bidi w:val="0"/>
        <w:spacing w:before="0" w:after="0"/>
        <w:ind w:firstLine="480" w:firstLineChars="200"/>
        <w:rPr>
          <w:rFonts w:ascii="宋体" w:hAnsi="宋体"/>
          <w:kern w:val="2"/>
        </w:rPr>
      </w:pPr>
      <w:r>
        <w:rPr>
          <w:rFonts w:hint="eastAsia" w:ascii="宋体" w:hAnsi="宋体"/>
          <w:kern w:val="2"/>
        </w:rPr>
        <w:t>1.按招标文件规定的各项要求，向买方提供所需服务。</w:t>
      </w:r>
    </w:p>
    <w:p w14:paraId="056ED76D">
      <w:pPr>
        <w:pStyle w:val="108"/>
        <w:kinsoku/>
        <w:overflowPunct/>
        <w:topLinePunct w:val="0"/>
        <w:bidi w:val="0"/>
        <w:spacing w:before="0" w:after="0"/>
        <w:ind w:firstLine="480" w:firstLineChars="200"/>
        <w:rPr>
          <w:rFonts w:hint="eastAsia" w:ascii="宋体" w:hAnsi="宋体" w:eastAsia="宋体" w:cs="Times New Roman"/>
          <w:kern w:val="2"/>
        </w:rPr>
      </w:pPr>
      <w:r>
        <w:rPr>
          <w:rFonts w:hint="eastAsia" w:ascii="宋体" w:hAnsi="宋体" w:eastAsia="宋体" w:cs="Times New Roman"/>
          <w:kern w:val="2"/>
        </w:rPr>
        <w:t>2.我们完全理解贵方不一定将合同授予最低报价的投标人。</w:t>
      </w:r>
    </w:p>
    <w:p w14:paraId="1AE7B28D">
      <w:pPr>
        <w:pStyle w:val="108"/>
        <w:kinsoku/>
        <w:overflowPunct/>
        <w:topLinePunct w:val="0"/>
        <w:bidi w:val="0"/>
        <w:spacing w:before="0" w:after="0"/>
        <w:ind w:firstLine="480" w:firstLineChars="200"/>
        <w:rPr>
          <w:rFonts w:ascii="宋体" w:hAnsi="宋体"/>
          <w:kern w:val="2"/>
        </w:rPr>
      </w:pPr>
      <w:r>
        <w:rPr>
          <w:rFonts w:hint="eastAsia" w:ascii="宋体" w:hAnsi="宋体"/>
          <w:kern w:val="2"/>
        </w:rPr>
        <w:t>3.我们已详细审核全部招标文件及其有效补充文件，我们知道必须放弃提出含糊不清或误解问题的权利。</w:t>
      </w:r>
    </w:p>
    <w:p w14:paraId="581AE11B">
      <w:pPr>
        <w:pStyle w:val="108"/>
        <w:kinsoku/>
        <w:overflowPunct/>
        <w:topLinePunct w:val="0"/>
        <w:bidi w:val="0"/>
        <w:spacing w:before="0" w:after="0"/>
        <w:ind w:firstLine="480" w:firstLineChars="200"/>
        <w:rPr>
          <w:rFonts w:ascii="宋体" w:hAnsi="宋体"/>
          <w:kern w:val="2"/>
        </w:rPr>
      </w:pPr>
      <w:r>
        <w:rPr>
          <w:rFonts w:hint="eastAsia" w:ascii="宋体" w:hAnsi="宋体"/>
          <w:kern w:val="2"/>
        </w:rPr>
        <w:t>4.我们同意从规定的开标日期起遵循本投标文件，并在规定的投标有效期期满之前均具有约束力。</w:t>
      </w:r>
    </w:p>
    <w:p w14:paraId="68DC35B4">
      <w:pPr>
        <w:pStyle w:val="108"/>
        <w:kinsoku/>
        <w:overflowPunct/>
        <w:topLinePunct w:val="0"/>
        <w:bidi w:val="0"/>
        <w:spacing w:before="0" w:after="0"/>
        <w:ind w:firstLine="480" w:firstLineChars="200"/>
        <w:rPr>
          <w:rFonts w:ascii="宋体" w:hAnsi="宋体"/>
          <w:kern w:val="2"/>
        </w:rPr>
      </w:pPr>
      <w:r>
        <w:rPr>
          <w:rFonts w:hint="eastAsia" w:ascii="宋体" w:hAnsi="宋体"/>
          <w:kern w:val="2"/>
        </w:rPr>
        <w:t>5.同意向贵方提供贵方可能另外要求的与投标有关的任何证据或资料，并保证我方已提供和将要提供的文件是真实的、准确的。</w:t>
      </w:r>
    </w:p>
    <w:p w14:paraId="71524C4B">
      <w:pPr>
        <w:pStyle w:val="108"/>
        <w:kinsoku/>
        <w:overflowPunct/>
        <w:topLinePunct w:val="0"/>
        <w:bidi w:val="0"/>
        <w:spacing w:before="0" w:after="0"/>
        <w:ind w:firstLine="480" w:firstLineChars="200"/>
        <w:rPr>
          <w:rFonts w:ascii="宋体" w:hAnsi="宋体"/>
          <w:kern w:val="2"/>
        </w:rPr>
      </w:pPr>
      <w:r>
        <w:rPr>
          <w:rFonts w:hint="eastAsia" w:ascii="宋体" w:hAnsi="宋体"/>
          <w:kern w:val="2"/>
          <w:lang w:val="en-US" w:eastAsia="zh-CN"/>
        </w:rPr>
        <w:t>6</w:t>
      </w:r>
      <w:r>
        <w:rPr>
          <w:rFonts w:hint="eastAsia" w:ascii="宋体" w:hAnsi="宋体"/>
          <w:kern w:val="2"/>
        </w:rPr>
        <w:t>.一旦我方中标,我方将根据招标文件的规定，严格履行合同的责任和义务,并保证在规定的时间完成项目，交付甲方验收、使用。</w:t>
      </w:r>
    </w:p>
    <w:p w14:paraId="7AACBB8C">
      <w:pPr>
        <w:pStyle w:val="108"/>
        <w:kinsoku/>
        <w:overflowPunct/>
        <w:topLinePunct w:val="0"/>
        <w:bidi w:val="0"/>
        <w:spacing w:before="0" w:after="0"/>
        <w:outlineLvl w:val="2"/>
        <w:rPr>
          <w:rFonts w:ascii="宋体" w:hAnsi="宋体"/>
          <w:kern w:val="2"/>
        </w:rPr>
      </w:pPr>
      <w:r>
        <w:rPr>
          <w:rFonts w:hint="eastAsia" w:ascii="宋体" w:hAnsi="宋体"/>
          <w:kern w:val="2"/>
          <w:lang w:val="en-US" w:eastAsia="zh-CN"/>
        </w:rPr>
        <w:t>7</w:t>
      </w:r>
      <w:r>
        <w:rPr>
          <w:rFonts w:hint="eastAsia" w:ascii="宋体" w:hAnsi="宋体"/>
          <w:kern w:val="2"/>
        </w:rPr>
        <w:t>.与本投标有关的正式通讯地址为：</w:t>
      </w:r>
    </w:p>
    <w:p w14:paraId="43ED0DA2">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地       址：</w:t>
      </w:r>
    </w:p>
    <w:p w14:paraId="2634B1E4">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邮       编：</w:t>
      </w:r>
    </w:p>
    <w:p w14:paraId="0E9EDC91">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电       话：</w:t>
      </w:r>
    </w:p>
    <w:p w14:paraId="7016091B">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传       真：</w:t>
      </w:r>
    </w:p>
    <w:p w14:paraId="41969F97">
      <w:pPr>
        <w:pStyle w:val="108"/>
        <w:kinsoku/>
        <w:overflowPunct/>
        <w:topLinePunct w:val="0"/>
        <w:bidi w:val="0"/>
        <w:spacing w:before="0" w:after="0" w:line="420" w:lineRule="exact"/>
        <w:ind w:firstLine="960" w:firstLineChars="400"/>
        <w:rPr>
          <w:rFonts w:ascii="宋体" w:hAnsi="宋体"/>
          <w:kern w:val="2"/>
        </w:rPr>
      </w:pPr>
      <w:r>
        <w:rPr>
          <w:rFonts w:hint="eastAsia" w:ascii="宋体" w:hAnsi="宋体"/>
          <w:kern w:val="2"/>
        </w:rPr>
        <w:t>投标人开户行：</w:t>
      </w:r>
    </w:p>
    <w:p w14:paraId="2F34EF0A">
      <w:pPr>
        <w:pStyle w:val="108"/>
        <w:kinsoku/>
        <w:overflowPunct/>
        <w:topLinePunct w:val="0"/>
        <w:bidi w:val="0"/>
        <w:spacing w:before="0" w:after="0" w:line="420" w:lineRule="exact"/>
        <w:ind w:firstLine="960" w:firstLineChars="400"/>
        <w:rPr>
          <w:rFonts w:ascii="宋体" w:hAnsi="宋体"/>
          <w:kern w:val="2"/>
        </w:rPr>
      </w:pPr>
      <w:r>
        <w:rPr>
          <w:rFonts w:hint="eastAsia" w:ascii="宋体" w:hAnsi="宋体"/>
          <w:kern w:val="2"/>
        </w:rPr>
        <w:t xml:space="preserve">账       户： </w:t>
      </w:r>
    </w:p>
    <w:p w14:paraId="212D9BC7">
      <w:pPr>
        <w:pStyle w:val="108"/>
        <w:kinsoku/>
        <w:overflowPunct/>
        <w:topLinePunct w:val="0"/>
        <w:bidi w:val="0"/>
        <w:spacing w:before="0" w:after="0" w:line="420" w:lineRule="exact"/>
        <w:ind w:firstLine="960" w:firstLineChars="400"/>
        <w:rPr>
          <w:rFonts w:hint="eastAsia" w:ascii="宋体" w:hAnsi="宋体" w:eastAsia="宋体" w:cs="Times New Roman"/>
          <w:kern w:val="2"/>
        </w:rPr>
      </w:pPr>
      <w:r>
        <w:rPr>
          <w:rFonts w:hint="eastAsia" w:ascii="宋体" w:hAnsi="宋体" w:eastAsia="宋体" w:cs="Times New Roman"/>
          <w:kern w:val="2"/>
        </w:rPr>
        <w:t xml:space="preserve">投标人（加盖CA电子公章）： </w:t>
      </w:r>
    </w:p>
    <w:p w14:paraId="1B5EB093">
      <w:pPr>
        <w:pStyle w:val="108"/>
        <w:kinsoku/>
        <w:overflowPunct/>
        <w:topLinePunct w:val="0"/>
        <w:bidi w:val="0"/>
        <w:spacing w:before="0" w:after="0" w:line="420" w:lineRule="exact"/>
        <w:ind w:firstLine="960" w:firstLineChars="400"/>
        <w:rPr>
          <w:rFonts w:hint="eastAsia" w:ascii="宋体" w:hAnsi="宋体"/>
          <w:kern w:val="2"/>
        </w:rPr>
      </w:pPr>
      <w:r>
        <w:rPr>
          <w:rFonts w:hint="eastAsia" w:ascii="宋体" w:hAnsi="宋体" w:eastAsia="宋体" w:cs="Times New Roman"/>
          <w:kern w:val="2"/>
        </w:rPr>
        <w:t>投标人授权</w:t>
      </w:r>
      <w:r>
        <w:rPr>
          <w:rFonts w:hint="eastAsia" w:ascii="宋体" w:hAnsi="宋体"/>
          <w:kern w:val="2"/>
        </w:rPr>
        <w:t>签字人</w:t>
      </w:r>
      <w:r>
        <w:rPr>
          <w:rFonts w:hint="eastAsia" w:ascii="宋体" w:hAnsi="宋体" w:eastAsia="宋体" w:cs="Times New Roman"/>
          <w:kern w:val="2"/>
        </w:rPr>
        <w:t>姓名（签字）：</w:t>
      </w:r>
      <w:r>
        <w:rPr>
          <w:rFonts w:hint="eastAsia" w:ascii="宋体" w:hAnsi="宋体"/>
          <w:kern w:val="2"/>
        </w:rPr>
        <w:t xml:space="preserve">           </w:t>
      </w:r>
    </w:p>
    <w:p w14:paraId="5E98E0BF">
      <w:pPr>
        <w:pStyle w:val="108"/>
        <w:kinsoku/>
        <w:overflowPunct/>
        <w:topLinePunct w:val="0"/>
        <w:bidi w:val="0"/>
        <w:spacing w:before="0" w:after="0" w:line="420" w:lineRule="exact"/>
        <w:ind w:firstLine="960" w:firstLineChars="400"/>
        <w:rPr>
          <w:rFonts w:ascii="宋体" w:hAnsi="宋体"/>
          <w:kern w:val="2"/>
        </w:rPr>
      </w:pPr>
      <w:r>
        <w:rPr>
          <w:rFonts w:hint="eastAsia" w:ascii="宋体" w:hAnsi="宋体"/>
          <w:kern w:val="2"/>
        </w:rPr>
        <w:t>手 机：</w:t>
      </w:r>
    </w:p>
    <w:p w14:paraId="5AD5C915">
      <w:pPr>
        <w:pStyle w:val="108"/>
        <w:kinsoku/>
        <w:overflowPunct/>
        <w:topLinePunct w:val="0"/>
        <w:bidi w:val="0"/>
        <w:spacing w:before="0" w:after="0" w:line="420" w:lineRule="exact"/>
        <w:ind w:left="560" w:leftChars="200" w:firstLine="480" w:firstLineChars="200"/>
        <w:rPr>
          <w:rFonts w:ascii="宋体" w:hAnsi="宋体"/>
          <w:kern w:val="2"/>
        </w:rPr>
      </w:pPr>
      <w:r>
        <w:rPr>
          <w:rFonts w:hint="eastAsia" w:ascii="宋体" w:hAnsi="宋体"/>
          <w:kern w:val="2"/>
        </w:rPr>
        <w:t>日 期：_____年____月____日</w:t>
      </w:r>
    </w:p>
    <w:p w14:paraId="11CAFB68">
      <w:pPr>
        <w:kinsoku/>
        <w:overflowPunct/>
        <w:topLinePunct w:val="0"/>
        <w:bidi w:val="0"/>
        <w:spacing w:line="480" w:lineRule="auto"/>
        <w:ind w:firstLine="600" w:firstLineChars="200"/>
        <w:jc w:val="center"/>
        <w:outlineLvl w:val="1"/>
        <w:rPr>
          <w:rFonts w:hint="eastAsia" w:ascii="宋体" w:hAnsi="宋体"/>
          <w:sz w:val="30"/>
          <w:szCs w:val="30"/>
          <w:lang w:val="en-US" w:eastAsia="zh-CN"/>
        </w:rPr>
        <w:sectPr>
          <w:pgSz w:w="11907" w:h="16840"/>
          <w:pgMar w:top="1418" w:right="1134" w:bottom="1418" w:left="1134" w:header="851" w:footer="907" w:gutter="0"/>
          <w:pgNumType w:fmt="decimal" w:chapStyle="1"/>
          <w:cols w:space="720" w:num="1"/>
          <w:titlePg/>
          <w:docGrid w:linePitch="290" w:charSpace="0"/>
        </w:sectPr>
      </w:pPr>
    </w:p>
    <w:bookmarkEnd w:id="52"/>
    <w:p w14:paraId="3F7E782E">
      <w:pPr>
        <w:kinsoku/>
        <w:overflowPunct/>
        <w:topLinePunct w:val="0"/>
        <w:bidi w:val="0"/>
        <w:spacing w:line="560" w:lineRule="exact"/>
        <w:ind w:firstLine="643" w:firstLineChars="200"/>
        <w:jc w:val="center"/>
        <w:outlineLvl w:val="2"/>
        <w:rPr>
          <w:rFonts w:hint="eastAsia" w:ascii="宋体" w:hAnsi="宋体" w:eastAsia="宋体" w:cs="宋体"/>
          <w:b/>
          <w:bCs/>
          <w:i w:val="0"/>
          <w:iCs w:val="0"/>
          <w:sz w:val="28"/>
          <w:szCs w:val="28"/>
          <w:u w:val="none"/>
          <w:lang w:eastAsia="zh-CN"/>
        </w:rPr>
      </w:pPr>
      <w:r>
        <w:rPr>
          <w:rFonts w:hint="eastAsia" w:ascii="宋体" w:hAnsi="宋体" w:cs="宋体"/>
          <w:b/>
          <w:bCs/>
          <w:i w:val="0"/>
          <w:iCs w:val="0"/>
          <w:sz w:val="32"/>
          <w:szCs w:val="32"/>
          <w:u w:val="none"/>
          <w:lang w:val="en-US" w:eastAsia="zh-CN"/>
        </w:rPr>
        <w:t>十、</w:t>
      </w:r>
      <w:r>
        <w:rPr>
          <w:rFonts w:hint="eastAsia" w:ascii="宋体" w:hAnsi="宋体" w:cs="宋体"/>
          <w:b/>
          <w:bCs/>
          <w:i w:val="0"/>
          <w:iCs w:val="0"/>
          <w:sz w:val="32"/>
          <w:szCs w:val="32"/>
          <w:u w:val="none"/>
        </w:rPr>
        <w:t>企业声明函（服务）</w:t>
      </w:r>
      <w:r>
        <w:rPr>
          <w:rFonts w:hint="eastAsia" w:ascii="黑体" w:hAnsi="黑体" w:eastAsia="黑体" w:cs="黑体"/>
          <w:b/>
          <w:i w:val="0"/>
          <w:iCs w:val="0"/>
          <w:sz w:val="32"/>
          <w:szCs w:val="32"/>
          <w:u w:val="none"/>
          <w:lang w:val="en-US" w:eastAsia="zh-CN"/>
        </w:rPr>
        <w:t xml:space="preserve"> </w:t>
      </w:r>
    </w:p>
    <w:p w14:paraId="32F4E7DE">
      <w:pPr>
        <w:widowControl/>
        <w:kinsoku/>
        <w:overflowPunct/>
        <w:topLinePunct w:val="0"/>
        <w:bidi w:val="0"/>
        <w:spacing w:line="360" w:lineRule="auto"/>
        <w:ind w:firstLine="480" w:firstLineChars="200"/>
        <w:jc w:val="left"/>
        <w:rPr>
          <w:rFonts w:hint="eastAsia" w:ascii="宋体" w:hAnsi="宋体" w:cs="宋体"/>
          <w:sz w:val="24"/>
          <w:szCs w:val="24"/>
        </w:rPr>
      </w:pPr>
    </w:p>
    <w:p w14:paraId="694461EF">
      <w:pPr>
        <w:widowControl/>
        <w:kinsoku/>
        <w:overflowPunct/>
        <w:topLinePunct w:val="0"/>
        <w:bidi w:val="0"/>
        <w:spacing w:line="360" w:lineRule="auto"/>
        <w:ind w:firstLine="480" w:firstLineChars="200"/>
        <w:jc w:val="left"/>
        <w:rPr>
          <w:rFonts w:hint="eastAsia" w:ascii="宋体" w:hAnsi="宋体" w:cs="宋体"/>
          <w:sz w:val="24"/>
          <w:szCs w:val="24"/>
        </w:rPr>
      </w:pPr>
      <w:r>
        <w:rPr>
          <w:rFonts w:hint="eastAsia" w:ascii="宋体" w:hAnsi="宋体" w:cs="宋体"/>
          <w:sz w:val="24"/>
          <w:szCs w:val="24"/>
        </w:rPr>
        <w:t>本公司</w:t>
      </w:r>
      <w:r>
        <w:rPr>
          <w:rFonts w:hint="eastAsia" w:ascii="宋体" w:hAnsi="宋体" w:cs="宋体"/>
          <w:sz w:val="24"/>
          <w:szCs w:val="24"/>
          <w:u w:val="single"/>
          <w:lang w:val="en-US" w:eastAsia="zh-CN"/>
        </w:rPr>
        <w:t xml:space="preserve">          </w:t>
      </w:r>
      <w:r>
        <w:rPr>
          <w:rFonts w:hint="eastAsia" w:ascii="宋体" w:hAnsi="宋体" w:cs="宋体"/>
          <w:sz w:val="24"/>
          <w:szCs w:val="24"/>
        </w:rPr>
        <w:t>郑重声明，根据《政府采购促进中小企业发展管理办法》（财库﹝2020﹞46 号）的规定，本公司</w:t>
      </w:r>
      <w:r>
        <w:rPr>
          <w:rFonts w:hint="eastAsia" w:ascii="宋体" w:hAnsi="宋体" w:cs="宋体"/>
          <w:sz w:val="24"/>
          <w:szCs w:val="24"/>
          <w:u w:val="single"/>
          <w:lang w:val="en-US" w:eastAsia="zh-CN"/>
        </w:rPr>
        <w:t xml:space="preserve">          </w:t>
      </w:r>
      <w:r>
        <w:rPr>
          <w:rFonts w:hint="eastAsia" w:ascii="宋体" w:hAnsi="宋体" w:cs="宋体"/>
          <w:sz w:val="24"/>
          <w:szCs w:val="24"/>
        </w:rPr>
        <w:t>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采购活动，服务全部由符合政策要求的中小企业承接。相关企业（含联合体中的中小企业、签订分包意向协议的中小企业）的具体情况如下：</w:t>
      </w:r>
    </w:p>
    <w:p w14:paraId="7303C619">
      <w:pPr>
        <w:widowControl/>
        <w:numPr>
          <w:ilvl w:val="0"/>
          <w:numId w:val="4"/>
        </w:numPr>
        <w:kinsoku/>
        <w:overflowPunct/>
        <w:topLinePunct w:val="0"/>
        <w:bidi w:val="0"/>
        <w:spacing w:line="360" w:lineRule="auto"/>
        <w:ind w:firstLine="480" w:firstLineChars="200"/>
        <w:jc w:val="left"/>
        <w:rPr>
          <w:rFonts w:hint="eastAsia" w:ascii="宋体" w:hAnsi="宋体" w:cs="宋体"/>
          <w:i w:val="0"/>
          <w:iCs w:val="0"/>
          <w:sz w:val="24"/>
          <w:szCs w:val="24"/>
        </w:rPr>
      </w:pPr>
      <w:r>
        <w:rPr>
          <w:rFonts w:hint="eastAsia" w:ascii="宋体" w:hAnsi="宋体" w:cs="宋体"/>
          <w:i w:val="0"/>
          <w:iCs w:val="0"/>
          <w:sz w:val="24"/>
          <w:szCs w:val="24"/>
          <w:u w:val="single"/>
        </w:rPr>
        <w:t xml:space="preserve">（标的名称） </w:t>
      </w:r>
      <w:r>
        <w:rPr>
          <w:rFonts w:hint="eastAsia" w:ascii="宋体" w:hAnsi="宋体" w:cs="宋体"/>
          <w:i w:val="0"/>
          <w:iCs w:val="0"/>
          <w:sz w:val="24"/>
          <w:szCs w:val="24"/>
        </w:rPr>
        <w:t>，属于</w:t>
      </w:r>
      <w:r>
        <w:rPr>
          <w:rFonts w:hint="eastAsia" w:ascii="宋体" w:hAnsi="宋体" w:cs="宋体"/>
          <w:i w:val="0"/>
          <w:iCs w:val="0"/>
          <w:sz w:val="24"/>
          <w:szCs w:val="24"/>
          <w:u w:val="single"/>
          <w:lang w:val="en-US" w:eastAsia="zh-CN"/>
        </w:rPr>
        <w:t>其他未列明</w:t>
      </w:r>
      <w:r>
        <w:rPr>
          <w:rFonts w:hint="eastAsia" w:ascii="宋体" w:hAnsi="宋体" w:cs="宋体"/>
          <w:i w:val="0"/>
          <w:iCs w:val="0"/>
          <w:sz w:val="24"/>
          <w:szCs w:val="24"/>
        </w:rPr>
        <w:t>行业；承接（承接）企业为</w:t>
      </w:r>
      <w:r>
        <w:rPr>
          <w:rFonts w:hint="eastAsia" w:ascii="宋体" w:hAnsi="宋体" w:cs="宋体"/>
          <w:i w:val="0"/>
          <w:iCs w:val="0"/>
          <w:sz w:val="24"/>
          <w:szCs w:val="24"/>
          <w:u w:val="single"/>
        </w:rPr>
        <w:t>（企业名称）</w:t>
      </w:r>
      <w:r>
        <w:rPr>
          <w:rFonts w:hint="eastAsia" w:ascii="宋体" w:hAnsi="宋体" w:cs="宋体"/>
          <w:i w:val="0"/>
          <w:iCs w:val="0"/>
          <w:sz w:val="24"/>
          <w:szCs w:val="24"/>
        </w:rPr>
        <w:t>，从业人员</w:t>
      </w:r>
      <w:r>
        <w:rPr>
          <w:rFonts w:hint="eastAsia" w:ascii="宋体" w:hAnsi="宋体" w:cs="宋体"/>
          <w:i w:val="0"/>
          <w:iCs w:val="0"/>
          <w:sz w:val="24"/>
          <w:szCs w:val="24"/>
          <w:u w:val="single"/>
        </w:rPr>
        <w:t xml:space="preserve">        </w:t>
      </w:r>
      <w:r>
        <w:rPr>
          <w:rFonts w:hint="eastAsia" w:ascii="宋体" w:hAnsi="宋体" w:cs="宋体"/>
          <w:i w:val="0"/>
          <w:iCs w:val="0"/>
          <w:sz w:val="24"/>
          <w:szCs w:val="24"/>
        </w:rPr>
        <w:t>人，营业收入为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万元，资产总额为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万元，属于</w:t>
      </w:r>
      <w:r>
        <w:rPr>
          <w:rFonts w:hint="eastAsia" w:ascii="宋体" w:hAnsi="宋体" w:cs="宋体"/>
          <w:i w:val="0"/>
          <w:iCs w:val="0"/>
          <w:sz w:val="24"/>
          <w:szCs w:val="24"/>
          <w:u w:val="single"/>
        </w:rPr>
        <w:t>（中型企业、小型企业、微型企业）</w:t>
      </w:r>
      <w:r>
        <w:rPr>
          <w:rFonts w:hint="eastAsia" w:ascii="宋体" w:hAnsi="宋体" w:cs="宋体"/>
          <w:i w:val="0"/>
          <w:iCs w:val="0"/>
          <w:sz w:val="24"/>
          <w:szCs w:val="24"/>
        </w:rPr>
        <w:t>；</w:t>
      </w:r>
    </w:p>
    <w:p w14:paraId="1733FDDE">
      <w:pPr>
        <w:widowControl/>
        <w:numPr>
          <w:ilvl w:val="0"/>
          <w:numId w:val="4"/>
        </w:numPr>
        <w:kinsoku/>
        <w:overflowPunct/>
        <w:topLinePunct w:val="0"/>
        <w:bidi w:val="0"/>
        <w:spacing w:line="360" w:lineRule="auto"/>
        <w:ind w:firstLine="480" w:firstLineChars="200"/>
        <w:jc w:val="left"/>
        <w:rPr>
          <w:rFonts w:hint="eastAsia" w:ascii="宋体" w:hAnsi="宋体" w:cs="宋体"/>
          <w:i w:val="0"/>
          <w:iCs w:val="0"/>
          <w:sz w:val="24"/>
          <w:szCs w:val="24"/>
        </w:rPr>
      </w:pPr>
      <w:r>
        <w:rPr>
          <w:rFonts w:hint="eastAsia" w:ascii="宋体" w:hAnsi="宋体" w:cs="宋体"/>
          <w:i w:val="0"/>
          <w:iCs w:val="0"/>
          <w:sz w:val="24"/>
          <w:szCs w:val="24"/>
          <w:u w:val="single"/>
        </w:rPr>
        <w:t xml:space="preserve">（标的名称） </w:t>
      </w:r>
      <w:r>
        <w:rPr>
          <w:rFonts w:hint="eastAsia" w:ascii="宋体" w:hAnsi="宋体" w:cs="宋体"/>
          <w:i w:val="0"/>
          <w:iCs w:val="0"/>
          <w:sz w:val="24"/>
          <w:szCs w:val="24"/>
        </w:rPr>
        <w:t>，属于</w:t>
      </w:r>
      <w:r>
        <w:rPr>
          <w:rFonts w:hint="eastAsia" w:ascii="宋体" w:hAnsi="宋体" w:cs="宋体"/>
          <w:i w:val="0"/>
          <w:iCs w:val="0"/>
          <w:sz w:val="24"/>
          <w:szCs w:val="24"/>
          <w:u w:val="single"/>
        </w:rPr>
        <w:t>（采购文件中明确的所属行业）</w:t>
      </w:r>
      <w:r>
        <w:rPr>
          <w:rFonts w:hint="eastAsia" w:ascii="宋体" w:hAnsi="宋体" w:cs="宋体"/>
          <w:i w:val="0"/>
          <w:iCs w:val="0"/>
          <w:sz w:val="24"/>
          <w:szCs w:val="24"/>
        </w:rPr>
        <w:t>行业；承接（承接）企业为</w:t>
      </w:r>
      <w:r>
        <w:rPr>
          <w:rFonts w:hint="eastAsia" w:ascii="宋体" w:hAnsi="宋体" w:cs="宋体"/>
          <w:i w:val="0"/>
          <w:iCs w:val="0"/>
          <w:sz w:val="24"/>
          <w:szCs w:val="24"/>
          <w:u w:val="single"/>
        </w:rPr>
        <w:t>（企业名称）</w:t>
      </w:r>
      <w:r>
        <w:rPr>
          <w:rFonts w:hint="eastAsia" w:ascii="宋体" w:hAnsi="宋体" w:cs="宋体"/>
          <w:i w:val="0"/>
          <w:iCs w:val="0"/>
          <w:sz w:val="24"/>
          <w:szCs w:val="24"/>
        </w:rPr>
        <w:t>，从业人员</w:t>
      </w:r>
      <w:r>
        <w:rPr>
          <w:rFonts w:hint="eastAsia" w:ascii="宋体" w:hAnsi="宋体" w:cs="宋体"/>
          <w:i w:val="0"/>
          <w:iCs w:val="0"/>
          <w:sz w:val="24"/>
          <w:szCs w:val="24"/>
          <w:u w:val="single"/>
        </w:rPr>
        <w:t xml:space="preserve">        </w:t>
      </w:r>
      <w:r>
        <w:rPr>
          <w:rFonts w:hint="eastAsia" w:ascii="宋体" w:hAnsi="宋体" w:cs="宋体"/>
          <w:i w:val="0"/>
          <w:iCs w:val="0"/>
          <w:sz w:val="24"/>
          <w:szCs w:val="24"/>
        </w:rPr>
        <w:t>人，营业收入为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万元，资产总额为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万元，属于</w:t>
      </w:r>
      <w:r>
        <w:rPr>
          <w:rFonts w:hint="eastAsia" w:ascii="宋体" w:hAnsi="宋体" w:cs="宋体"/>
          <w:i w:val="0"/>
          <w:iCs w:val="0"/>
          <w:sz w:val="24"/>
          <w:szCs w:val="24"/>
          <w:u w:val="single"/>
        </w:rPr>
        <w:t>（中型企业、小型企业、微型企业）</w:t>
      </w:r>
      <w:r>
        <w:rPr>
          <w:rFonts w:hint="eastAsia" w:ascii="宋体" w:hAnsi="宋体" w:cs="宋体"/>
          <w:i w:val="0"/>
          <w:iCs w:val="0"/>
          <w:sz w:val="24"/>
          <w:szCs w:val="24"/>
        </w:rPr>
        <w:t>；</w:t>
      </w:r>
    </w:p>
    <w:p w14:paraId="1206BB25">
      <w:pPr>
        <w:widowControl/>
        <w:kinsoku/>
        <w:overflowPunct/>
        <w:topLinePunct w:val="0"/>
        <w:bidi w:val="0"/>
        <w:spacing w:line="480" w:lineRule="exact"/>
        <w:ind w:firstLine="480" w:firstLineChars="200"/>
        <w:jc w:val="left"/>
        <w:rPr>
          <w:rFonts w:ascii="宋体" w:hAnsi="宋体" w:cs="宋体"/>
          <w:sz w:val="24"/>
        </w:rPr>
      </w:pPr>
      <w:r>
        <w:rPr>
          <w:rFonts w:hint="eastAsia" w:ascii="宋体" w:hAnsi="宋体" w:cs="宋体"/>
          <w:sz w:val="24"/>
        </w:rPr>
        <w:t>……</w:t>
      </w:r>
    </w:p>
    <w:p w14:paraId="1C74DC82">
      <w:pPr>
        <w:widowControl/>
        <w:kinsoku/>
        <w:overflowPunct/>
        <w:topLinePunct w:val="0"/>
        <w:bidi w:val="0"/>
        <w:spacing w:line="480" w:lineRule="exact"/>
        <w:ind w:firstLine="480" w:firstLineChars="200"/>
        <w:jc w:val="left"/>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48ABC02B">
      <w:pPr>
        <w:widowControl/>
        <w:kinsoku/>
        <w:overflowPunct/>
        <w:topLinePunct w:val="0"/>
        <w:bidi w:val="0"/>
        <w:spacing w:line="480" w:lineRule="exact"/>
        <w:ind w:firstLine="480" w:firstLineChars="200"/>
        <w:jc w:val="left"/>
        <w:rPr>
          <w:rFonts w:ascii="宋体" w:hAnsi="宋体" w:cs="宋体"/>
          <w:sz w:val="24"/>
        </w:rPr>
      </w:pPr>
      <w:r>
        <w:rPr>
          <w:rFonts w:hint="eastAsia" w:ascii="宋体" w:hAnsi="宋体" w:cs="宋体"/>
          <w:sz w:val="24"/>
        </w:rPr>
        <w:t>本企业对上述声明内容的真实性负责。如有虚假，将依法承担相应责任。</w:t>
      </w:r>
    </w:p>
    <w:p w14:paraId="2D718CDF">
      <w:pPr>
        <w:widowControl/>
        <w:kinsoku/>
        <w:overflowPunct/>
        <w:topLinePunct w:val="0"/>
        <w:bidi w:val="0"/>
        <w:spacing w:line="480" w:lineRule="exact"/>
        <w:ind w:firstLine="480" w:firstLineChars="200"/>
        <w:jc w:val="center"/>
        <w:rPr>
          <w:rFonts w:ascii="宋体" w:hAnsi="宋体" w:cs="宋体"/>
          <w:sz w:val="24"/>
        </w:rPr>
      </w:pPr>
      <w:r>
        <w:rPr>
          <w:rFonts w:hint="eastAsia" w:ascii="宋体" w:hAnsi="宋体" w:cs="宋体"/>
          <w:sz w:val="24"/>
        </w:rPr>
        <w:t>企业名称（加盖CA电子公章）：</w:t>
      </w:r>
    </w:p>
    <w:p w14:paraId="3BEA6452">
      <w:pPr>
        <w:widowControl/>
        <w:kinsoku/>
        <w:overflowPunct/>
        <w:topLinePunct w:val="0"/>
        <w:bidi w:val="0"/>
        <w:spacing w:line="480" w:lineRule="exact"/>
        <w:ind w:firstLine="480" w:firstLineChars="200"/>
        <w:jc w:val="center"/>
        <w:rPr>
          <w:rFonts w:ascii="宋体" w:hAnsi="宋体" w:cs="宋体"/>
          <w:sz w:val="24"/>
        </w:rPr>
      </w:pPr>
      <w:r>
        <w:rPr>
          <w:rFonts w:hint="eastAsia" w:ascii="宋体" w:hAnsi="宋体" w:cs="宋体"/>
          <w:sz w:val="24"/>
        </w:rPr>
        <w:t>日期：</w:t>
      </w:r>
    </w:p>
    <w:p w14:paraId="23F17E49">
      <w:pPr>
        <w:pStyle w:val="12"/>
        <w:kinsoku/>
        <w:overflowPunct/>
        <w:topLinePunct w:val="0"/>
        <w:bidi w:val="0"/>
        <w:spacing w:line="480" w:lineRule="exact"/>
        <w:ind w:firstLine="480" w:firstLineChars="200"/>
        <w:rPr>
          <w:rFonts w:ascii="宋体" w:hAnsi="宋体" w:cs="宋体"/>
          <w:sz w:val="24"/>
        </w:rPr>
      </w:pPr>
    </w:p>
    <w:p w14:paraId="33D656EF">
      <w:pPr>
        <w:pStyle w:val="46"/>
        <w:kinsoku/>
        <w:overflowPunct/>
        <w:topLinePunct w:val="0"/>
        <w:bidi w:val="0"/>
        <w:ind w:firstLine="420" w:firstLineChars="200"/>
        <w:jc w:val="center"/>
        <w:outlineLvl w:val="9"/>
        <w:rPr>
          <w:rFonts w:ascii="宋体" w:eastAsia="宋体" w:cs="宋体"/>
          <w:sz w:val="21"/>
          <w:szCs w:val="21"/>
        </w:rPr>
      </w:pPr>
    </w:p>
    <w:p w14:paraId="144BB463">
      <w:pPr>
        <w:pStyle w:val="27"/>
        <w:widowControl w:val="0"/>
        <w:spacing w:before="0" w:beforeAutospacing="0" w:after="0" w:afterAutospacing="0" w:line="360" w:lineRule="auto"/>
        <w:ind w:firstLine="480"/>
        <w:jc w:val="both"/>
        <w:rPr>
          <w:highlight w:val="none"/>
        </w:rPr>
      </w:pPr>
      <w:r>
        <w:rPr>
          <w:rFonts w:hint="eastAsia"/>
          <w:color w:val="000000"/>
          <w:highlight w:val="none"/>
        </w:rPr>
        <w:t>备注1：从业人员、营业收入、资产总额填报上一年度数据，无上一年度数据的新成立企业可不填报。</w:t>
      </w:r>
    </w:p>
    <w:p w14:paraId="36B57587">
      <w:pPr>
        <w:pStyle w:val="27"/>
        <w:widowControl w:val="0"/>
        <w:spacing w:before="0" w:beforeAutospacing="0" w:after="0" w:afterAutospacing="0" w:line="360" w:lineRule="auto"/>
        <w:ind w:firstLine="480"/>
        <w:jc w:val="both"/>
        <w:rPr>
          <w:highlight w:val="none"/>
        </w:rPr>
      </w:pPr>
      <w:r>
        <w:rPr>
          <w:rFonts w:hint="eastAsia"/>
          <w:color w:val="000000"/>
          <w:highlight w:val="none"/>
        </w:rPr>
        <w:t>备注2：</w:t>
      </w:r>
      <w:r>
        <w:rPr>
          <w:rFonts w:hint="eastAsia" w:ascii="宋体" w:hAnsi="宋体" w:eastAsia="宋体" w:cs="宋体"/>
          <w:color w:val="000000"/>
        </w:rPr>
        <w:t>供应商如不提供此声明函，价格将不做相应扣除</w:t>
      </w:r>
      <w:r>
        <w:rPr>
          <w:rFonts w:hint="eastAsia" w:ascii="宋体" w:hAnsi="宋体" w:eastAsia="宋体" w:cs="宋体"/>
          <w:color w:val="000000"/>
          <w:lang w:eastAsia="zh-CN"/>
        </w:rPr>
        <w:t>（如项目全面面向中小企业，则资格审查不通过）</w:t>
      </w:r>
      <w:r>
        <w:rPr>
          <w:rFonts w:hint="eastAsia"/>
          <w:color w:val="000000"/>
          <w:highlight w:val="none"/>
        </w:rPr>
        <w:t>。</w:t>
      </w:r>
    </w:p>
    <w:p w14:paraId="742E2C7C">
      <w:pPr>
        <w:kinsoku/>
        <w:overflowPunct/>
        <w:topLinePunct w:val="0"/>
        <w:autoSpaceDE w:val="0"/>
        <w:autoSpaceDN w:val="0"/>
        <w:bidi w:val="0"/>
        <w:adjustRightInd w:val="0"/>
        <w:spacing w:line="420" w:lineRule="auto"/>
        <w:ind w:firstLine="422" w:firstLineChars="200"/>
        <w:rPr>
          <w:rFonts w:hint="eastAsia" w:ascii="宋体" w:hAnsi="宋体" w:cs="宋体"/>
          <w:b/>
          <w:bCs/>
          <w:sz w:val="21"/>
          <w:szCs w:val="21"/>
        </w:rPr>
        <w:sectPr>
          <w:pgSz w:w="11907" w:h="16840"/>
          <w:pgMar w:top="1418" w:right="1134" w:bottom="1418" w:left="1134" w:header="851" w:footer="907" w:gutter="0"/>
          <w:pgNumType w:fmt="decimal" w:chapStyle="1"/>
          <w:cols w:space="720" w:num="1"/>
          <w:titlePg/>
          <w:docGrid w:linePitch="290" w:charSpace="0"/>
        </w:sectPr>
      </w:pPr>
    </w:p>
    <w:p w14:paraId="4ACBA624">
      <w:pPr>
        <w:pStyle w:val="27"/>
        <w:spacing w:beforeAutospacing="0" w:afterAutospacing="0" w:line="0" w:lineRule="atLeast"/>
        <w:jc w:val="center"/>
        <w:outlineLvl w:val="1"/>
        <w:rPr>
          <w:rFonts w:hint="eastAsia" w:ascii="宋体" w:hAnsi="宋体" w:eastAsia="宋体"/>
          <w:lang w:eastAsia="zh-CN"/>
        </w:rPr>
      </w:pPr>
      <w:r>
        <w:rPr>
          <w:rFonts w:hint="eastAsia" w:ascii="宋体" w:hAnsi="宋体" w:cs="黑体"/>
          <w:b/>
          <w:color w:val="000000"/>
          <w:sz w:val="32"/>
          <w:szCs w:val="32"/>
        </w:rPr>
        <w:t> </w:t>
      </w:r>
      <w:r>
        <w:rPr>
          <w:rFonts w:hint="eastAsia" w:ascii="宋体" w:hAnsi="宋体" w:cs="黑体"/>
          <w:b/>
          <w:i w:val="0"/>
          <w:iCs w:val="0"/>
          <w:color w:val="000000"/>
          <w:sz w:val="32"/>
          <w:szCs w:val="32"/>
        </w:rPr>
        <w:t>残疾人福利性单位声明函</w:t>
      </w:r>
      <w:r>
        <w:rPr>
          <w:rFonts w:hint="eastAsia" w:ascii="黑体" w:hAnsi="黑体" w:eastAsia="黑体" w:cs="黑体"/>
          <w:b/>
          <w:i w:val="0"/>
          <w:iCs w:val="0"/>
          <w:sz w:val="32"/>
          <w:szCs w:val="32"/>
          <w:u w:val="none"/>
          <w:lang w:val="en-US" w:eastAsia="zh-CN"/>
        </w:rPr>
        <w:t xml:space="preserve"> </w:t>
      </w:r>
    </w:p>
    <w:p w14:paraId="69DEC1FE">
      <w:pPr>
        <w:pStyle w:val="27"/>
        <w:spacing w:before="100" w:after="100" w:line="360" w:lineRule="auto"/>
        <w:ind w:firstLine="482"/>
        <w:rPr>
          <w:rFonts w:hint="eastAsia" w:ascii="宋体" w:hAnsi="宋体" w:cs="宋体"/>
          <w:color w:val="000000"/>
        </w:rPr>
      </w:pPr>
      <w:r>
        <w:rPr>
          <w:rFonts w:hint="eastAsia" w:ascii="宋体" w:hAnsi="宋体" w:cs="宋体"/>
          <w:color w:val="000000"/>
        </w:rPr>
        <w:t>本单位郑重声明，根据《财政部 民政部 中国残疾人联合会关于促进残疾人就业政府采购政策的通知》（财库〔2017〕 141号）的规定，本单位为符合条件的残疾人福利性单位，且本单位参加</w:t>
      </w:r>
      <w:r>
        <w:rPr>
          <w:rFonts w:hint="eastAsia" w:cs="宋体"/>
          <w:color w:val="000000"/>
          <w:u w:val="single"/>
          <w:lang w:val="en-US" w:eastAsia="zh-CN"/>
        </w:rPr>
        <w:t xml:space="preserve">  （采购单位名称）  </w:t>
      </w:r>
      <w:r>
        <w:rPr>
          <w:rFonts w:hint="eastAsia" w:cs="宋体"/>
          <w:color w:val="000000"/>
          <w:lang w:val="en-US" w:eastAsia="zh-CN"/>
        </w:rPr>
        <w:t xml:space="preserve"> </w:t>
      </w:r>
      <w:r>
        <w:rPr>
          <w:rFonts w:hint="eastAsia" w:ascii="宋体" w:hAnsi="宋体" w:cs="宋体"/>
          <w:color w:val="000000"/>
        </w:rPr>
        <w:t>的采购文件编号为</w:t>
      </w:r>
      <w:r>
        <w:rPr>
          <w:rFonts w:hint="eastAsia" w:cs="宋体"/>
          <w:color w:val="000000"/>
          <w:u w:val="single"/>
          <w:lang w:val="en-US" w:eastAsia="zh-CN"/>
        </w:rPr>
        <w:t xml:space="preserve">  （项目编号）  </w:t>
      </w:r>
      <w:r>
        <w:rPr>
          <w:rFonts w:hint="eastAsia" w:cs="宋体"/>
          <w:color w:val="000000"/>
          <w:lang w:val="en-US" w:eastAsia="zh-CN"/>
        </w:rPr>
        <w:t xml:space="preserve"> </w:t>
      </w:r>
      <w:r>
        <w:rPr>
          <w:rFonts w:hint="eastAsia" w:ascii="宋体" w:hAnsi="宋体" w:cs="宋体"/>
          <w:color w:val="000000"/>
        </w:rPr>
        <w:t>的</w:t>
      </w:r>
      <w:r>
        <w:rPr>
          <w:rFonts w:hint="eastAsia" w:cs="宋体"/>
          <w:color w:val="000000"/>
          <w:u w:val="single"/>
          <w:lang w:val="en-US" w:eastAsia="zh-CN"/>
        </w:rPr>
        <w:t xml:space="preserve">   （项目名称）   </w:t>
      </w:r>
      <w:r>
        <w:rPr>
          <w:rFonts w:hint="eastAsia" w:ascii="宋体" w:hAnsi="宋体" w:cs="宋体"/>
        </w:rPr>
        <w:t>采购</w:t>
      </w:r>
      <w:r>
        <w:rPr>
          <w:rFonts w:hint="eastAsia" w:ascii="宋体" w:hAnsi="宋体" w:cs="宋体"/>
          <w:color w:val="000000"/>
        </w:rPr>
        <w:t>活动由本单位提供服务。</w:t>
      </w:r>
    </w:p>
    <w:p w14:paraId="738D1637">
      <w:pPr>
        <w:pStyle w:val="27"/>
        <w:spacing w:line="360" w:lineRule="auto"/>
        <w:ind w:firstLine="480"/>
        <w:rPr>
          <w:rFonts w:hint="eastAsia" w:ascii="宋体" w:hAnsi="宋体" w:cs="宋体"/>
          <w:color w:val="000000"/>
        </w:rPr>
      </w:pPr>
      <w:r>
        <w:rPr>
          <w:rFonts w:hint="eastAsia" w:ascii="宋体" w:hAnsi="宋体" w:cs="宋体"/>
          <w:color w:val="000000"/>
        </w:rPr>
        <w:t>本单位对上述声明的真实性负责。如有虚假，将依法承担相应责任。</w:t>
      </w:r>
      <w:r>
        <w:rPr>
          <w:rFonts w:ascii="宋体" w:hAnsi="宋体" w:cs="宋体"/>
          <w:color w:val="000000"/>
        </w:rPr>
        <w:t xml:space="preserve"> </w:t>
      </w:r>
    </w:p>
    <w:p w14:paraId="3A39E5E4">
      <w:pPr>
        <w:pStyle w:val="27"/>
        <w:spacing w:line="360" w:lineRule="auto"/>
        <w:ind w:firstLine="480"/>
        <w:rPr>
          <w:rFonts w:hint="eastAsia" w:ascii="宋体" w:hAnsi="宋体" w:cs="宋体"/>
          <w:color w:val="000000"/>
        </w:rPr>
      </w:pPr>
      <w:r>
        <w:rPr>
          <w:rFonts w:hint="eastAsia" w:ascii="宋体" w:hAnsi="宋体" w:cs="宋体"/>
          <w:color w:val="000000"/>
        </w:rPr>
        <w:t xml:space="preserve">                      </w:t>
      </w:r>
    </w:p>
    <w:p w14:paraId="75F0AE26">
      <w:pPr>
        <w:pStyle w:val="27"/>
        <w:spacing w:beforeAutospacing="0" w:afterAutospacing="0" w:line="360" w:lineRule="auto"/>
        <w:ind w:firstLine="480"/>
        <w:jc w:val="both"/>
        <w:rPr>
          <w:rFonts w:hint="eastAsia" w:ascii="宋体" w:hAnsi="宋体" w:eastAsia="宋体" w:cs="宋体"/>
          <w:color w:val="000000"/>
          <w:lang w:eastAsia="zh-CN"/>
        </w:rPr>
      </w:pPr>
      <w:r>
        <w:rPr>
          <w:rFonts w:hint="eastAsia" w:ascii="宋体" w:hAnsi="宋体" w:cs="宋体"/>
          <w:color w:val="000000"/>
        </w:rPr>
        <w:t xml:space="preserve"> 备注：中标人为残疾人福利单位的，此声明函将随中标结果同时公告，接受社会监督</w:t>
      </w:r>
      <w:r>
        <w:rPr>
          <w:rFonts w:hint="eastAsia" w:cs="宋体"/>
          <w:color w:val="000000"/>
          <w:lang w:eastAsia="zh-CN"/>
        </w:rPr>
        <w:t>。</w:t>
      </w:r>
    </w:p>
    <w:p w14:paraId="5E471EA6">
      <w:pPr>
        <w:pStyle w:val="27"/>
        <w:spacing w:beforeAutospacing="0" w:afterAutospacing="0" w:line="360" w:lineRule="auto"/>
        <w:ind w:firstLine="480"/>
        <w:jc w:val="both"/>
        <w:rPr>
          <w:rFonts w:hint="eastAsia" w:ascii="宋体" w:hAnsi="宋体" w:cs="宋体"/>
          <w:color w:val="000000"/>
        </w:rPr>
      </w:pPr>
    </w:p>
    <w:p w14:paraId="707167DA">
      <w:pPr>
        <w:pStyle w:val="27"/>
        <w:spacing w:beforeAutospacing="0" w:afterAutospacing="0" w:line="360" w:lineRule="auto"/>
        <w:ind w:firstLine="2640"/>
        <w:jc w:val="both"/>
        <w:rPr>
          <w:rFonts w:hint="eastAsia" w:ascii="宋体" w:hAnsi="宋体" w:cs="宋体"/>
          <w:color w:val="000000"/>
        </w:rPr>
      </w:pPr>
      <w:r>
        <w:rPr>
          <w:rFonts w:hint="eastAsia" w:ascii="宋体" w:hAnsi="宋体" w:cs="宋体"/>
          <w:color w:val="000000"/>
        </w:rPr>
        <w:t>企业名称（加盖CA电子公章）：</w:t>
      </w:r>
    </w:p>
    <w:p w14:paraId="3460B8F9">
      <w:pPr>
        <w:pStyle w:val="27"/>
        <w:spacing w:beforeAutospacing="0" w:afterAutospacing="0" w:line="360" w:lineRule="auto"/>
        <w:ind w:firstLine="5280"/>
        <w:jc w:val="both"/>
        <w:rPr>
          <w:rFonts w:hint="eastAsia" w:ascii="宋体" w:hAnsi="宋体"/>
        </w:rPr>
      </w:pPr>
      <w:r>
        <w:rPr>
          <w:rFonts w:hint="eastAsia" w:ascii="宋体" w:hAnsi="宋体" w:cs="宋体"/>
          <w:color w:val="000000"/>
        </w:rPr>
        <w:t>日   期：</w:t>
      </w:r>
      <w:r>
        <w:rPr>
          <w:rFonts w:ascii="宋体" w:hAnsi="宋体"/>
        </w:rPr>
        <w:t> </w:t>
      </w:r>
    </w:p>
    <w:p w14:paraId="5175F8E1">
      <w:pPr>
        <w:pStyle w:val="29"/>
        <w:rPr>
          <w:lang w:val="zh-CN"/>
        </w:rPr>
      </w:pPr>
    </w:p>
    <w:p w14:paraId="3496F0E1">
      <w:pPr>
        <w:pStyle w:val="29"/>
        <w:rPr>
          <w:lang w:val="zh-CN"/>
        </w:rPr>
      </w:pPr>
    </w:p>
    <w:p w14:paraId="2C3B3A25">
      <w:pPr>
        <w:pStyle w:val="27"/>
        <w:keepNext w:val="0"/>
        <w:keepLines w:val="0"/>
        <w:pageBreakBefore w:val="0"/>
        <w:numPr>
          <w:ilvl w:val="0"/>
          <w:numId w:val="0"/>
        </w:numPr>
        <w:spacing w:beforeAutospacing="0" w:afterAutospacing="0" w:line="360" w:lineRule="exact"/>
        <w:ind w:left="0" w:firstLine="0"/>
        <w:jc w:val="center"/>
        <w:outlineLvl w:val="9"/>
        <w:rPr>
          <w:rFonts w:hint="eastAsia" w:ascii="黑体" w:hAnsi="黑体" w:eastAsia="黑体" w:cs="Arial"/>
          <w:b/>
          <w:i w:val="0"/>
          <w:iCs/>
          <w:color w:val="000000"/>
          <w:sz w:val="32"/>
          <w:szCs w:val="32"/>
          <w:u w:val="none"/>
          <w:lang w:val="en-US" w:eastAsia="zh-CN" w:bidi="ar-SA"/>
        </w:rPr>
      </w:pPr>
      <w:r>
        <w:rPr>
          <w:rFonts w:hint="eastAsia" w:ascii="黑体" w:hAnsi="黑体" w:eastAsia="黑体" w:cs="Arial"/>
          <w:b/>
          <w:i w:val="0"/>
          <w:iCs/>
          <w:color w:val="000000"/>
          <w:sz w:val="32"/>
          <w:szCs w:val="32"/>
          <w:u w:val="none"/>
          <w:lang w:val="en-US" w:eastAsia="zh-CN" w:bidi="ar-SA"/>
        </w:rPr>
        <w:t>属于监狱企业的证明文件</w:t>
      </w:r>
    </w:p>
    <w:p w14:paraId="7C97B3CB">
      <w:pPr>
        <w:pStyle w:val="27"/>
        <w:keepNext w:val="0"/>
        <w:keepLines w:val="0"/>
        <w:pageBreakBefore w:val="0"/>
        <w:numPr>
          <w:ilvl w:val="0"/>
          <w:numId w:val="0"/>
        </w:numPr>
        <w:spacing w:beforeAutospacing="0" w:afterAutospacing="0" w:line="360" w:lineRule="exact"/>
        <w:jc w:val="center"/>
        <w:outlineLvl w:val="9"/>
        <w:rPr>
          <w:rFonts w:hint="eastAsia" w:ascii="黑体" w:hAnsi="黑体" w:eastAsia="黑体" w:cs="Arial"/>
          <w:b/>
          <w:i w:val="0"/>
          <w:iCs/>
          <w:color w:val="000000"/>
          <w:sz w:val="32"/>
          <w:szCs w:val="32"/>
          <w:u w:val="none"/>
          <w:lang w:val="en-US" w:eastAsia="zh-CN" w:bidi="ar-SA"/>
        </w:rPr>
      </w:pPr>
    </w:p>
    <w:p w14:paraId="59FEE0DF">
      <w:pPr>
        <w:pStyle w:val="29"/>
        <w:rPr>
          <w:lang w:val="zh-CN"/>
        </w:rPr>
        <w:sectPr>
          <w:pgSz w:w="11907" w:h="16840"/>
          <w:pgMar w:top="1418" w:right="1134" w:bottom="1418" w:left="1134" w:header="851" w:footer="907" w:gutter="0"/>
          <w:pgNumType w:fmt="decimal" w:chapStyle="1"/>
          <w:cols w:space="720" w:num="1"/>
          <w:titlePg/>
          <w:docGrid w:linePitch="290" w:charSpace="0"/>
        </w:sectPr>
      </w:pPr>
      <w:r>
        <w:rPr>
          <w:rFonts w:hint="eastAsia"/>
          <w:color w:val="auto"/>
          <w:highlight w:val="none"/>
        </w:rPr>
        <w:t>（提供由省级以上监狱管理局、戒毒管理局（含新疆生产建设兵团）出具的属于监狱企业的证明文件）</w:t>
      </w:r>
    </w:p>
    <w:p w14:paraId="25593D34">
      <w:pPr>
        <w:kinsoku/>
        <w:overflowPunct/>
        <w:topLinePunct w:val="0"/>
        <w:bidi w:val="0"/>
        <w:ind w:firstLine="640" w:firstLineChars="200"/>
        <w:rPr>
          <w:rFonts w:ascii="宋体" w:hAnsi="宋体"/>
          <w:sz w:val="32"/>
          <w:szCs w:val="32"/>
        </w:rPr>
      </w:pPr>
    </w:p>
    <w:p w14:paraId="41C30B33">
      <w:pPr>
        <w:kinsoku/>
        <w:overflowPunct/>
        <w:topLinePunct w:val="0"/>
        <w:bidi w:val="0"/>
        <w:jc w:val="center"/>
        <w:outlineLvl w:val="1"/>
        <w:rPr>
          <w:rFonts w:hint="eastAsia" w:ascii="宋体" w:hAnsi="宋体" w:eastAsia="宋体"/>
          <w:b/>
          <w:i/>
          <w:iCs/>
          <w:sz w:val="32"/>
          <w:szCs w:val="32"/>
          <w:u w:val="single"/>
          <w:lang w:eastAsia="zh-CN"/>
        </w:rPr>
      </w:pPr>
      <w:bookmarkStart w:id="53" w:name="_Toc454356741"/>
      <w:r>
        <w:rPr>
          <w:rFonts w:hint="eastAsia" w:ascii="宋体" w:hAnsi="宋体"/>
          <w:b/>
          <w:i/>
          <w:iCs/>
          <w:sz w:val="32"/>
          <w:szCs w:val="32"/>
          <w:u w:val="single"/>
          <w:lang w:val="en-US" w:eastAsia="zh-CN"/>
        </w:rPr>
        <w:t>十一</w:t>
      </w:r>
      <w:r>
        <w:rPr>
          <w:rFonts w:hint="eastAsia" w:ascii="宋体" w:hAnsi="宋体"/>
          <w:b/>
          <w:i/>
          <w:iCs/>
          <w:sz w:val="32"/>
          <w:szCs w:val="32"/>
          <w:u w:val="single"/>
        </w:rPr>
        <w:t>、</w:t>
      </w:r>
      <w:r>
        <w:rPr>
          <w:rFonts w:hint="eastAsia" w:ascii="宋体" w:hAnsi="宋体"/>
          <w:b/>
          <w:i/>
          <w:iCs/>
          <w:sz w:val="32"/>
          <w:szCs w:val="32"/>
          <w:u w:val="single"/>
          <w:lang w:val="en-US" w:eastAsia="zh-CN"/>
        </w:rPr>
        <w:t>报价</w:t>
      </w:r>
      <w:r>
        <w:rPr>
          <w:rFonts w:hint="eastAsia" w:ascii="宋体" w:hAnsi="宋体"/>
          <w:b/>
          <w:i/>
          <w:iCs/>
          <w:sz w:val="32"/>
          <w:szCs w:val="32"/>
          <w:u w:val="single"/>
        </w:rPr>
        <w:t>表</w:t>
      </w:r>
      <w:bookmarkEnd w:id="53"/>
    </w:p>
    <w:p w14:paraId="2529573C">
      <w:pPr>
        <w:ind w:firstLine="480"/>
        <w:rPr>
          <w:rFonts w:ascii="宋体" w:hAnsi="宋体"/>
          <w:color w:val="000000"/>
          <w:sz w:val="24"/>
          <w:szCs w:val="24"/>
        </w:rPr>
      </w:pPr>
      <w:r>
        <w:rPr>
          <w:rFonts w:hint="eastAsia" w:ascii="宋体" w:hAnsi="宋体"/>
          <w:color w:val="000000"/>
          <w:sz w:val="24"/>
          <w:szCs w:val="24"/>
        </w:rPr>
        <w:t>投标人全称（加盖CA电子签章）：</w:t>
      </w:r>
    </w:p>
    <w:p w14:paraId="084B767E">
      <w:pPr>
        <w:ind w:firstLine="480"/>
        <w:rPr>
          <w:rFonts w:hint="eastAsia" w:ascii="Times New Roman" w:hAnsi="Times New Roman" w:eastAsia="宋体"/>
          <w:color w:val="000000"/>
          <w:sz w:val="24"/>
          <w:szCs w:val="24"/>
          <w:highlight w:val="none"/>
          <w:lang w:eastAsia="zh-CN"/>
        </w:rPr>
      </w:pPr>
      <w:r>
        <w:rPr>
          <w:rFonts w:hint="eastAsia" w:ascii="宋体" w:hAnsi="宋体"/>
          <w:color w:val="000000"/>
          <w:sz w:val="24"/>
          <w:szCs w:val="24"/>
          <w:highlight w:val="none"/>
        </w:rPr>
        <w:t>项目名称：</w:t>
      </w:r>
      <w:r>
        <w:rPr>
          <w:rFonts w:hint="eastAsia" w:ascii="宋体" w:hAnsi="宋体"/>
          <w:color w:val="000000"/>
          <w:sz w:val="24"/>
          <w:szCs w:val="24"/>
          <w:highlight w:val="none"/>
          <w:lang w:val="en-US" w:eastAsia="zh-CN"/>
        </w:rPr>
        <w:t xml:space="preserve"> </w:t>
      </w:r>
    </w:p>
    <w:p w14:paraId="7B419D5F">
      <w:pPr>
        <w:kinsoku/>
        <w:overflowPunct/>
        <w:topLinePunct w:val="0"/>
        <w:bidi w:val="0"/>
        <w:ind w:firstLine="480" w:firstLineChars="200"/>
        <w:jc w:val="left"/>
        <w:outlineLvl w:val="9"/>
        <w:rPr>
          <w:rFonts w:ascii="宋体" w:hAnsi="宋体"/>
          <w:b/>
          <w:sz w:val="32"/>
          <w:szCs w:val="32"/>
          <w:highlight w:val="none"/>
        </w:rPr>
      </w:pPr>
      <w:r>
        <w:rPr>
          <w:rFonts w:hint="eastAsia" w:ascii="宋体" w:hAnsi="宋体"/>
          <w:color w:val="000000"/>
          <w:sz w:val="24"/>
          <w:szCs w:val="24"/>
          <w:highlight w:val="none"/>
        </w:rPr>
        <w:t>招标编号：</w:t>
      </w:r>
    </w:p>
    <w:tbl>
      <w:tblPr>
        <w:tblStyle w:val="31"/>
        <w:tblW w:w="8414" w:type="dxa"/>
        <w:tblCellSpacing w:w="0" w:type="dxa"/>
        <w:tblInd w:w="118" w:type="dxa"/>
        <w:tblLayout w:type="fixed"/>
        <w:tblCellMar>
          <w:top w:w="0" w:type="dxa"/>
          <w:left w:w="108" w:type="dxa"/>
          <w:bottom w:w="0" w:type="dxa"/>
          <w:right w:w="108" w:type="dxa"/>
        </w:tblCellMar>
      </w:tblPr>
      <w:tblGrid>
        <w:gridCol w:w="8414"/>
      </w:tblGrid>
      <w:tr w14:paraId="4B47B996">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117AD">
            <w:pPr>
              <w:pStyle w:val="27"/>
              <w:spacing w:beforeAutospacing="0" w:afterAutospacing="0"/>
              <w:jc w:val="center"/>
              <w:rPr>
                <w:highlight w:val="none"/>
              </w:rPr>
            </w:pPr>
            <w:r>
              <w:rPr>
                <w:rFonts w:hint="eastAsia" w:ascii="宋体" w:hAnsi="宋体" w:eastAsia="宋体" w:cs="宋体"/>
                <w:color w:val="000000"/>
                <w:highlight w:val="none"/>
              </w:rPr>
              <w:t>投标总报价</w:t>
            </w:r>
          </w:p>
        </w:tc>
      </w:tr>
      <w:tr w14:paraId="772B0A8C">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3B1C">
            <w:pPr>
              <w:pStyle w:val="27"/>
              <w:spacing w:beforeAutospacing="0" w:afterAutospacing="0" w:line="0" w:lineRule="atLeast"/>
              <w:rPr>
                <w:rFonts w:hint="default" w:ascii="宋体" w:hAnsi="宋体" w:eastAsia="宋体" w:cs="宋体"/>
                <w:color w:val="000000"/>
                <w:highlight w:val="none"/>
                <w:lang w:val="en-US"/>
              </w:rPr>
            </w:pPr>
            <w:r>
              <w:rPr>
                <w:rFonts w:hint="eastAsia" w:ascii="宋体" w:hAnsi="宋体" w:eastAsia="宋体" w:cs="宋体"/>
                <w:color w:val="auto"/>
                <w:highlight w:val="none"/>
                <w:lang w:val="en-US" w:eastAsia="zh-CN"/>
              </w:rPr>
              <w:t>大写：</w:t>
            </w:r>
            <w:r>
              <w:rPr>
                <w:rFonts w:hint="eastAsia" w:cs="宋体"/>
                <w:color w:val="auto"/>
                <w:highlight w:val="none"/>
                <w:lang w:val="en-US" w:eastAsia="zh-CN"/>
              </w:rPr>
              <w:t xml:space="preserve"> </w:t>
            </w:r>
          </w:p>
        </w:tc>
      </w:tr>
      <w:tr w14:paraId="01689145">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57124">
            <w:pPr>
              <w:pStyle w:val="27"/>
              <w:spacing w:beforeAutospacing="0" w:afterAutospacing="0" w:line="0" w:lineRule="atLeast"/>
              <w:rPr>
                <w:highlight w:val="none"/>
              </w:rPr>
            </w:pPr>
            <w:r>
              <w:rPr>
                <w:rFonts w:hint="eastAsia" w:ascii="宋体" w:hAnsi="宋体" w:eastAsia="宋体" w:cs="宋体"/>
                <w:color w:val="000000"/>
                <w:highlight w:val="none"/>
              </w:rPr>
              <w:t>小写：</w:t>
            </w:r>
            <w:r>
              <w:rPr>
                <w:rFonts w:hint="eastAsia" w:cs="宋体"/>
                <w:b w:val="0"/>
                <w:bCs w:val="0"/>
                <w:color w:val="auto"/>
                <w:sz w:val="24"/>
                <w:szCs w:val="24"/>
                <w:highlight w:val="none"/>
                <w:lang w:val="en-US" w:eastAsia="zh-CN"/>
              </w:rPr>
              <w:t xml:space="preserve"> </w:t>
            </w:r>
            <w:r>
              <w:rPr>
                <w:rFonts w:hint="eastAsia" w:ascii="宋体" w:hAnsi="宋体" w:eastAsia="宋体" w:cs="宋体"/>
                <w:color w:val="000000"/>
                <w:highlight w:val="none"/>
              </w:rPr>
              <w:t xml:space="preserve">                      </w:t>
            </w:r>
          </w:p>
        </w:tc>
      </w:tr>
      <w:tr w14:paraId="48C474CF">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D429">
            <w:pPr>
              <w:pStyle w:val="27"/>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bCs/>
                <w:color w:val="auto"/>
                <w:highlight w:val="none"/>
              </w:rPr>
              <w:t>服务期限</w:t>
            </w:r>
            <w:r>
              <w:rPr>
                <w:rFonts w:hint="eastAsia" w:ascii="宋体" w:hAnsi="宋体" w:eastAsia="宋体" w:cs="宋体"/>
                <w:b/>
                <w:bCs/>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 xml:space="preserve"> </w:t>
            </w:r>
          </w:p>
        </w:tc>
      </w:tr>
    </w:tbl>
    <w:p w14:paraId="18823B1C">
      <w:pPr>
        <w:kinsoku/>
        <w:overflowPunct/>
        <w:topLinePunct w:val="0"/>
        <w:bidi w:val="0"/>
        <w:ind w:firstLine="480" w:firstLineChars="200"/>
        <w:rPr>
          <w:rFonts w:ascii="宋体" w:hAnsi="宋体"/>
          <w:color w:val="auto"/>
          <w:sz w:val="24"/>
          <w:szCs w:val="24"/>
          <w:highlight w:val="none"/>
        </w:rPr>
      </w:pPr>
    </w:p>
    <w:p w14:paraId="565C9AFD">
      <w:pPr>
        <w:kinsoku/>
        <w:overflowPunct/>
        <w:topLinePunct w:val="0"/>
        <w:bidi w:val="0"/>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      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7EE5F6F">
      <w:pPr>
        <w:kinsoku/>
        <w:overflowPunct/>
        <w:topLinePunct w:val="0"/>
        <w:bidi w:val="0"/>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5C95A204">
      <w:pPr>
        <w:pStyle w:val="27"/>
        <w:spacing w:beforeAutospacing="0" w:afterAutospacing="0"/>
        <w:jc w:val="both"/>
        <w:rPr>
          <w:color w:val="auto"/>
          <w:highlight w:val="none"/>
        </w:rPr>
      </w:pPr>
      <w:r>
        <w:rPr>
          <w:rFonts w:hint="eastAsia" w:ascii="宋体" w:hAnsi="宋体" w:eastAsia="宋体" w:cs="宋体"/>
          <w:color w:val="000000"/>
          <w:sz w:val="24"/>
          <w:szCs w:val="24"/>
          <w:highlight w:val="none"/>
          <w:lang w:val="en-US" w:eastAsia="zh-CN" w:bidi="ar-SA"/>
        </w:rPr>
        <w:t>注：此“报价表”应当与系统中“开标一览表”报价一致，如不一致以系统中“开标一览表”中的报价为准，供应商应对全部内容进行报价。</w:t>
      </w:r>
    </w:p>
    <w:p w14:paraId="69ADFFE5">
      <w:pPr>
        <w:kinsoku/>
        <w:overflowPunct/>
        <w:topLinePunct w:val="0"/>
        <w:bidi w:val="0"/>
        <w:ind w:firstLine="480" w:firstLineChars="200"/>
        <w:rPr>
          <w:rFonts w:hint="eastAsia" w:ascii="宋体" w:hAnsi="宋体"/>
          <w:color w:val="auto"/>
          <w:sz w:val="24"/>
          <w:szCs w:val="24"/>
          <w:highlight w:val="none"/>
        </w:rPr>
      </w:pPr>
    </w:p>
    <w:p w14:paraId="7E506E35">
      <w:pPr>
        <w:kinsoku/>
        <w:overflowPunct/>
        <w:topLinePunct w:val="0"/>
        <w:bidi w:val="0"/>
        <w:ind w:firstLine="420" w:firstLineChars="200"/>
        <w:rPr>
          <w:rFonts w:ascii="宋体" w:hAnsi="宋体"/>
          <w:color w:val="auto"/>
          <w:sz w:val="21"/>
          <w:szCs w:val="21"/>
          <w:highlight w:val="none"/>
        </w:rPr>
      </w:pPr>
    </w:p>
    <w:p w14:paraId="5D2FEB34">
      <w:pPr>
        <w:kinsoku/>
        <w:overflowPunct/>
        <w:topLinePunct w:val="0"/>
        <w:bidi w:val="0"/>
        <w:ind w:firstLine="643" w:firstLineChars="200"/>
        <w:jc w:val="center"/>
        <w:outlineLvl w:val="1"/>
        <w:rPr>
          <w:rFonts w:hint="eastAsia" w:ascii="宋体" w:hAnsi="宋体"/>
          <w:b/>
          <w:i/>
          <w:iCs/>
          <w:color w:val="auto"/>
          <w:sz w:val="32"/>
          <w:szCs w:val="32"/>
          <w:highlight w:val="none"/>
          <w:u w:val="single"/>
          <w:lang w:val="en-US" w:eastAsia="zh-CN"/>
        </w:rPr>
      </w:pPr>
    </w:p>
    <w:p w14:paraId="203706F1">
      <w:pPr>
        <w:kinsoku/>
        <w:overflowPunct/>
        <w:topLinePunct w:val="0"/>
        <w:bidi w:val="0"/>
        <w:ind w:firstLine="643" w:firstLineChars="200"/>
        <w:jc w:val="center"/>
        <w:outlineLvl w:val="1"/>
        <w:rPr>
          <w:rFonts w:hint="eastAsia" w:ascii="宋体" w:hAnsi="宋体"/>
          <w:b/>
          <w:i/>
          <w:iCs/>
          <w:color w:val="auto"/>
          <w:sz w:val="32"/>
          <w:szCs w:val="32"/>
          <w:highlight w:val="none"/>
          <w:u w:val="single"/>
          <w:lang w:val="en-US" w:eastAsia="zh-CN"/>
        </w:rPr>
      </w:pPr>
    </w:p>
    <w:p w14:paraId="74E6E700">
      <w:pPr>
        <w:kinsoku/>
        <w:overflowPunct/>
        <w:topLinePunct w:val="0"/>
        <w:bidi w:val="0"/>
        <w:ind w:firstLine="640" w:firstLineChars="200"/>
        <w:jc w:val="center"/>
        <w:rPr>
          <w:rFonts w:ascii="宋体" w:hAnsi="宋体"/>
          <w:sz w:val="32"/>
          <w:szCs w:val="32"/>
        </w:rPr>
      </w:pPr>
    </w:p>
    <w:p w14:paraId="40283A42">
      <w:pPr>
        <w:keepNext/>
        <w:keepLines/>
        <w:spacing w:before="360" w:after="200" w:line="360" w:lineRule="auto"/>
        <w:jc w:val="left"/>
        <w:outlineLvl w:val="1"/>
        <w:rPr>
          <w:rFonts w:hint="eastAsia"/>
          <w:b/>
          <w:color w:val="000000"/>
          <w:sz w:val="36"/>
          <w:szCs w:val="36"/>
          <w:lang w:val="en-US" w:eastAsia="zh-CN"/>
        </w:rPr>
        <w:sectPr>
          <w:headerReference r:id="rId10" w:type="default"/>
          <w:footerReference r:id="rId11" w:type="default"/>
          <w:pgSz w:w="11907" w:h="16840"/>
          <w:pgMar w:top="1418" w:right="1134" w:bottom="1418" w:left="1134" w:header="624" w:footer="992" w:gutter="0"/>
          <w:pgNumType w:fmt="decimal" w:chapStyle="1"/>
          <w:cols w:space="720" w:num="1"/>
          <w:docGrid w:linePitch="407" w:charSpace="-5735"/>
        </w:sectPr>
      </w:pPr>
      <w:bookmarkStart w:id="54" w:name="_Toc454356743"/>
    </w:p>
    <w:bookmarkEnd w:id="54"/>
    <w:p w14:paraId="656502F2">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0" w:leftChars="0" w:right="0" w:rightChars="0" w:firstLine="480" w:firstLineChars="0"/>
        <w:jc w:val="center"/>
        <w:rPr>
          <w:rFonts w:hint="eastAsia" w:ascii="黑体" w:hAnsi="黑体" w:eastAsia="黑体"/>
          <w:b/>
          <w:i/>
          <w:color w:val="000000"/>
          <w:sz w:val="32"/>
          <w:szCs w:val="32"/>
          <w:u w:val="single"/>
          <w:lang w:val="en-US" w:eastAsia="zh-CN"/>
        </w:rPr>
      </w:pPr>
    </w:p>
    <w:p w14:paraId="7A5FC667">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0" w:leftChars="0" w:right="0" w:rightChars="0" w:firstLine="480" w:firstLineChars="0"/>
        <w:jc w:val="center"/>
        <w:rPr>
          <w:rFonts w:hint="eastAsia" w:ascii="黑体" w:hAnsi="黑体" w:eastAsia="黑体"/>
          <w:b/>
          <w:i/>
          <w:color w:val="000000"/>
          <w:sz w:val="32"/>
          <w:szCs w:val="32"/>
          <w:u w:val="single"/>
        </w:rPr>
      </w:pPr>
      <w:r>
        <w:rPr>
          <w:rFonts w:hint="eastAsia" w:ascii="黑体" w:hAnsi="黑体" w:eastAsia="黑体"/>
          <w:b/>
          <w:i/>
          <w:color w:val="000000"/>
          <w:sz w:val="32"/>
          <w:szCs w:val="32"/>
          <w:u w:val="single"/>
          <w:lang w:val="en-US" w:eastAsia="zh-CN"/>
        </w:rPr>
        <w:t>十二、项目</w:t>
      </w:r>
      <w:r>
        <w:rPr>
          <w:rFonts w:hint="eastAsia" w:ascii="黑体" w:hAnsi="黑体" w:eastAsia="黑体"/>
          <w:b/>
          <w:i/>
          <w:color w:val="000000"/>
          <w:sz w:val="32"/>
          <w:szCs w:val="32"/>
          <w:u w:val="single"/>
        </w:rPr>
        <w:t>需求</w:t>
      </w:r>
      <w:r>
        <w:rPr>
          <w:rFonts w:hint="eastAsia" w:ascii="黑体" w:hAnsi="黑体" w:eastAsia="黑体"/>
          <w:b/>
          <w:i/>
          <w:color w:val="000000"/>
          <w:sz w:val="32"/>
          <w:szCs w:val="32"/>
          <w:u w:val="single"/>
          <w:lang w:val="en-US" w:eastAsia="zh-CN"/>
        </w:rPr>
        <w:t>服务</w:t>
      </w:r>
      <w:r>
        <w:rPr>
          <w:rFonts w:hint="eastAsia" w:ascii="黑体" w:hAnsi="黑体" w:eastAsia="黑体"/>
          <w:b/>
          <w:i/>
          <w:color w:val="000000"/>
          <w:sz w:val="32"/>
          <w:szCs w:val="32"/>
          <w:u w:val="single"/>
        </w:rPr>
        <w:t>承诺</w:t>
      </w:r>
    </w:p>
    <w:p w14:paraId="5B9E7619">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480" w:leftChars="0" w:right="0" w:rightChars="0" w:firstLine="480" w:firstLineChars="200"/>
        <w:rPr>
          <w:rFonts w:hint="eastAsia" w:hAnsi="宋体" w:eastAsia="宋体" w:cs="宋体"/>
          <w:b w:val="0"/>
          <w:bCs/>
          <w:color w:val="000000"/>
          <w:sz w:val="24"/>
          <w:szCs w:val="24"/>
        </w:rPr>
      </w:pPr>
    </w:p>
    <w:p w14:paraId="68A46BF9">
      <w:pPr>
        <w:numPr>
          <w:ilvl w:val="0"/>
          <w:numId w:val="0"/>
        </w:numPr>
        <w:pBdr>
          <w:top w:val="none" w:color="000000" w:sz="0" w:space="0"/>
          <w:left w:val="none" w:color="000000" w:sz="0" w:space="0"/>
          <w:bottom w:val="none" w:color="000000" w:sz="0" w:space="0"/>
          <w:right w:val="none" w:color="000000" w:sz="0" w:space="0"/>
        </w:pBdr>
        <w:spacing w:before="0" w:after="0" w:line="360" w:lineRule="auto"/>
        <w:ind w:left="480" w:leftChars="0" w:right="0" w:rightChars="0" w:firstLine="480" w:firstLineChars="200"/>
      </w:pPr>
      <w:r>
        <w:rPr>
          <w:rFonts w:hint="eastAsia" w:hAnsi="宋体" w:eastAsia="宋体" w:cs="宋体"/>
          <w:b w:val="0"/>
          <w:bCs/>
          <w:color w:val="000000"/>
          <w:sz w:val="24"/>
          <w:szCs w:val="24"/>
        </w:rPr>
        <w:t>我</w:t>
      </w:r>
      <w:r>
        <w:rPr>
          <w:rFonts w:hint="eastAsia" w:hAnsi="宋体" w:eastAsia="宋体" w:cs="宋体"/>
          <w:b w:val="0"/>
          <w:bCs/>
          <w:color w:val="000000"/>
          <w:sz w:val="24"/>
          <w:szCs w:val="24"/>
          <w:lang w:eastAsia="zh-CN"/>
        </w:rPr>
        <w:t>单位</w:t>
      </w:r>
      <w:r>
        <w:rPr>
          <w:rFonts w:hint="eastAsia" w:hAnsi="宋体" w:eastAsia="宋体" w:cs="宋体"/>
          <w:b w:val="0"/>
          <w:bCs/>
          <w:color w:val="000000"/>
          <w:sz w:val="24"/>
          <w:szCs w:val="24"/>
        </w:rPr>
        <w:t>郑重</w:t>
      </w:r>
      <w:r>
        <w:rPr>
          <w:rFonts w:hint="eastAsia" w:hAnsi="宋体" w:eastAsia="宋体" w:cs="宋体"/>
          <w:b w:val="0"/>
          <w:bCs/>
          <w:color w:val="000000"/>
          <w:sz w:val="24"/>
          <w:szCs w:val="24"/>
          <w:lang w:eastAsia="zh-CN"/>
        </w:rPr>
        <w:t>承诺</w:t>
      </w:r>
      <w:r>
        <w:rPr>
          <w:rFonts w:hint="eastAsia" w:hAnsi="宋体" w:eastAsia="宋体" w:cs="宋体"/>
          <w:b w:val="0"/>
          <w:bCs/>
          <w:color w:val="000000"/>
          <w:sz w:val="24"/>
          <w:szCs w:val="24"/>
        </w:rPr>
        <w:t>：</w:t>
      </w:r>
      <w:r>
        <w:rPr>
          <w:rFonts w:hint="eastAsia" w:hAnsi="宋体" w:eastAsia="宋体" w:cs="宋体"/>
          <w:b w:val="0"/>
          <w:bCs/>
          <w:color w:val="000000"/>
          <w:sz w:val="24"/>
          <w:szCs w:val="24"/>
          <w:lang w:eastAsia="zh-CN"/>
        </w:rPr>
        <w:t>将</w:t>
      </w:r>
      <w:r>
        <w:rPr>
          <w:rFonts w:hint="eastAsia" w:hAnsi="宋体" w:eastAsia="宋体"/>
          <w:b w:val="0"/>
          <w:bCs/>
          <w:sz w:val="24"/>
          <w:szCs w:val="24"/>
        </w:rPr>
        <w:t>按</w:t>
      </w:r>
      <w:r>
        <w:rPr>
          <w:rFonts w:hint="eastAsia" w:hAnsi="宋体" w:eastAsia="宋体"/>
          <w:b w:val="0"/>
          <w:bCs/>
          <w:sz w:val="24"/>
          <w:szCs w:val="24"/>
          <w:lang w:eastAsia="zh-CN"/>
        </w:rPr>
        <w:t>采购</w:t>
      </w:r>
      <w:r>
        <w:rPr>
          <w:rFonts w:hint="eastAsia" w:hAnsi="宋体" w:eastAsia="宋体"/>
          <w:b w:val="0"/>
          <w:bCs/>
          <w:sz w:val="24"/>
          <w:szCs w:val="24"/>
        </w:rPr>
        <w:t>文件</w:t>
      </w:r>
      <w:r>
        <w:rPr>
          <w:rFonts w:hint="eastAsia" w:hAnsi="宋体" w:eastAsia="宋体"/>
          <w:b w:val="0"/>
          <w:bCs/>
          <w:sz w:val="24"/>
          <w:szCs w:val="24"/>
          <w:lang w:eastAsia="zh-CN"/>
        </w:rPr>
        <w:t>项目需求中</w:t>
      </w:r>
      <w:r>
        <w:rPr>
          <w:rFonts w:hint="eastAsia" w:hAnsi="宋体" w:eastAsia="宋体"/>
          <w:b w:val="0"/>
          <w:bCs/>
          <w:sz w:val="24"/>
          <w:szCs w:val="24"/>
        </w:rPr>
        <w:t>的规定</w:t>
      </w:r>
      <w:r>
        <w:rPr>
          <w:rFonts w:hint="eastAsia" w:hAnsi="宋体" w:eastAsia="宋体"/>
          <w:b w:val="0"/>
          <w:bCs/>
          <w:sz w:val="24"/>
          <w:szCs w:val="24"/>
          <w:lang w:eastAsia="zh-CN"/>
        </w:rPr>
        <w:t>满足</w:t>
      </w:r>
      <w:r>
        <w:rPr>
          <w:rFonts w:hint="eastAsia" w:hAnsi="宋体" w:eastAsia="宋体"/>
          <w:b w:val="0"/>
          <w:bCs/>
          <w:sz w:val="24"/>
          <w:szCs w:val="24"/>
        </w:rPr>
        <w:t>各项要求，向</w:t>
      </w:r>
      <w:r>
        <w:rPr>
          <w:rFonts w:hint="eastAsia" w:hAnsi="宋体" w:eastAsia="宋体"/>
          <w:b w:val="0"/>
          <w:bCs/>
          <w:sz w:val="24"/>
          <w:szCs w:val="24"/>
          <w:lang w:eastAsia="zh-CN"/>
        </w:rPr>
        <w:t>贵</w:t>
      </w:r>
      <w:r>
        <w:rPr>
          <w:rFonts w:hint="eastAsia" w:hAnsi="宋体"/>
          <w:b w:val="0"/>
          <w:bCs/>
          <w:sz w:val="24"/>
          <w:szCs w:val="24"/>
          <w:lang w:val="en-US" w:eastAsia="zh-CN"/>
        </w:rPr>
        <w:t>单位</w:t>
      </w:r>
      <w:r>
        <w:rPr>
          <w:rFonts w:hint="eastAsia" w:hAnsi="宋体" w:eastAsia="宋体"/>
          <w:b w:val="0"/>
          <w:bCs/>
          <w:sz w:val="24"/>
          <w:szCs w:val="24"/>
        </w:rPr>
        <w:t>提供所需服务</w:t>
      </w:r>
      <w:r>
        <w:rPr>
          <w:rFonts w:hint="eastAsia" w:hAnsi="宋体" w:eastAsia="宋体"/>
          <w:b w:val="0"/>
          <w:bCs/>
          <w:sz w:val="24"/>
          <w:szCs w:val="24"/>
          <w:lang w:eastAsia="zh-CN"/>
        </w:rPr>
        <w:t>，</w:t>
      </w:r>
      <w:r>
        <w:rPr>
          <w:rFonts w:hint="eastAsia" w:hAnsi="宋体" w:eastAsia="宋体"/>
          <w:b w:val="0"/>
          <w:bCs/>
          <w:sz w:val="24"/>
          <w:szCs w:val="24"/>
        </w:rPr>
        <w:t>一旦我方</w:t>
      </w:r>
      <w:r>
        <w:rPr>
          <w:rFonts w:hint="eastAsia" w:hAnsi="宋体" w:eastAsia="宋体" w:cs="宋体"/>
          <w:b w:val="0"/>
          <w:bCs/>
          <w:color w:val="000000"/>
          <w:sz w:val="24"/>
          <w:szCs w:val="24"/>
          <w:lang w:val="en-US" w:eastAsia="zh-CN"/>
        </w:rPr>
        <w:t>成交，</w:t>
      </w:r>
      <w:r>
        <w:rPr>
          <w:rFonts w:hint="eastAsia" w:hAnsi="宋体" w:eastAsia="宋体"/>
          <w:b w:val="0"/>
          <w:bCs/>
          <w:sz w:val="24"/>
          <w:szCs w:val="24"/>
        </w:rPr>
        <w:t>我方将根据</w:t>
      </w:r>
      <w:r>
        <w:rPr>
          <w:rFonts w:hint="eastAsia" w:hAnsi="宋体" w:eastAsia="宋体"/>
          <w:b w:val="0"/>
          <w:bCs/>
          <w:sz w:val="24"/>
          <w:szCs w:val="24"/>
          <w:lang w:eastAsia="zh-CN"/>
        </w:rPr>
        <w:t>在采购</w:t>
      </w:r>
      <w:r>
        <w:rPr>
          <w:rFonts w:hint="eastAsia" w:hAnsi="宋体" w:eastAsia="宋体" w:cs="Times New Roman"/>
          <w:b w:val="0"/>
          <w:bCs/>
          <w:sz w:val="24"/>
          <w:szCs w:val="24"/>
        </w:rPr>
        <w:t>文件的规定严格履行合同的责任和义务，保证</w:t>
      </w:r>
      <w:r>
        <w:rPr>
          <w:rFonts w:hint="eastAsia" w:hAnsi="宋体" w:cs="Times New Roman"/>
          <w:b w:val="0"/>
          <w:bCs/>
          <w:sz w:val="24"/>
          <w:szCs w:val="24"/>
          <w:lang w:val="en-US" w:eastAsia="zh-CN"/>
        </w:rPr>
        <w:t>按</w:t>
      </w:r>
      <w:r>
        <w:rPr>
          <w:rFonts w:hint="eastAsia" w:hAnsi="宋体" w:eastAsia="宋体" w:cs="Times New Roman"/>
          <w:b w:val="0"/>
          <w:bCs/>
          <w:sz w:val="24"/>
          <w:szCs w:val="24"/>
          <w:lang w:eastAsia="zh-CN"/>
        </w:rPr>
        <w:t>采购</w:t>
      </w:r>
      <w:r>
        <w:rPr>
          <w:rFonts w:hint="eastAsia" w:hAnsi="宋体" w:eastAsia="宋体" w:cs="Times New Roman"/>
          <w:b w:val="0"/>
          <w:bCs/>
          <w:sz w:val="24"/>
          <w:szCs w:val="24"/>
        </w:rPr>
        <w:t>文件规定的时间完成项目</w:t>
      </w:r>
      <w:r>
        <w:rPr>
          <w:rFonts w:ascii="宋体" w:hAnsi="宋体" w:eastAsia="宋体" w:cs="宋体"/>
          <w:color w:val="000000"/>
          <w:sz w:val="24"/>
        </w:rPr>
        <w:t>。</w:t>
      </w:r>
    </w:p>
    <w:p w14:paraId="1016600A">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rPr>
          <w:rFonts w:hint="eastAsia" w:eastAsia="宋体"/>
          <w:lang w:eastAsia="zh-CN"/>
        </w:rPr>
      </w:pPr>
      <w:r>
        <w:rPr>
          <w:rFonts w:ascii="宋体" w:hAnsi="宋体" w:eastAsia="宋体" w:cs="宋体"/>
          <w:color w:val="000000"/>
          <w:sz w:val="24"/>
        </w:rPr>
        <w:t>特此承诺</w:t>
      </w:r>
      <w:r>
        <w:rPr>
          <w:rFonts w:hint="eastAsia" w:ascii="宋体" w:hAnsi="宋体" w:eastAsia="宋体" w:cs="宋体"/>
          <w:color w:val="000000"/>
          <w:sz w:val="24"/>
          <w:lang w:eastAsia="zh-CN"/>
        </w:rPr>
        <w:t>！</w:t>
      </w:r>
    </w:p>
    <w:p w14:paraId="189E81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s="Times New Roman"/>
          <w:b/>
          <w:sz w:val="24"/>
          <w:szCs w:val="24"/>
          <w:highlight w:val="none"/>
        </w:rPr>
      </w:pPr>
      <w:r>
        <w:rPr>
          <w:rFonts w:hint="eastAsia" w:ascii="宋体" w:hAnsi="宋体" w:eastAsia="宋体" w:cs="宋体"/>
          <w:b w:val="0"/>
          <w:bCs w:val="0"/>
          <w:kern w:val="20"/>
          <w:sz w:val="24"/>
          <w:szCs w:val="24"/>
          <w:lang w:val="en-US" w:eastAsia="zh-CN"/>
        </w:rPr>
        <w:t xml:space="preserve">  </w:t>
      </w:r>
    </w:p>
    <w:p w14:paraId="34488442">
      <w:pPr>
        <w:pStyle w:val="113"/>
        <w:ind w:firstLine="560"/>
        <w:rPr>
          <w:rFonts w:hAnsi="宋体" w:cs="Times New Roman"/>
          <w:b/>
          <w:szCs w:val="28"/>
        </w:rPr>
      </w:pPr>
    </w:p>
    <w:p w14:paraId="6281D924">
      <w:pPr>
        <w:pBdr>
          <w:top w:val="none" w:color="000000" w:sz="0" w:space="0"/>
          <w:left w:val="none" w:color="000000" w:sz="0" w:space="0"/>
          <w:bottom w:val="none" w:color="000000" w:sz="0" w:space="0"/>
          <w:right w:val="none" w:color="000000" w:sz="0" w:space="0"/>
        </w:pBdr>
        <w:spacing w:before="0" w:after="0" w:line="360" w:lineRule="auto"/>
        <w:ind w:left="0" w:right="0" w:firstLine="480"/>
        <w:rPr>
          <w:rFonts w:hint="eastAsia" w:ascii="宋体" w:hAnsi="宋体" w:eastAsia="宋体" w:cs="Times New Roman"/>
          <w:color w:val="000000"/>
          <w:sz w:val="24"/>
          <w:szCs w:val="24"/>
          <w:highlight w:val="none"/>
          <w:lang w:eastAsia="zh-CN"/>
        </w:rPr>
      </w:pPr>
      <w:r>
        <w:rPr>
          <w:rFonts w:hint="eastAsia" w:hAnsi="宋体"/>
          <w:bCs/>
          <w:szCs w:val="28"/>
          <w:lang w:val="en-US" w:eastAsia="zh-CN"/>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投标人（加盖CA电子签章）：</w:t>
      </w:r>
    </w:p>
    <w:p w14:paraId="4FC611D1">
      <w:pPr>
        <w:pStyle w:val="27"/>
        <w:spacing w:beforeAutospacing="0" w:afterAutospacing="0"/>
        <w:jc w:val="center"/>
        <w:outlineLvl w:val="1"/>
        <w:rPr>
          <w:rFonts w:hint="eastAsia" w:hAnsi="宋体" w:eastAsia="宋体"/>
          <w:sz w:val="24"/>
          <w:szCs w:val="24"/>
          <w:u w:val="single"/>
        </w:rPr>
      </w:pPr>
      <w:r>
        <w:rPr>
          <w:rFonts w:hint="eastAsia" w:hAnsi="宋体" w:eastAsia="宋体" w:cs="宋体"/>
          <w:color w:val="000000"/>
          <w:sz w:val="24"/>
          <w:szCs w:val="24"/>
        </w:rPr>
        <w:t xml:space="preserve"> </w:t>
      </w:r>
      <w:r>
        <w:rPr>
          <w:rFonts w:hint="eastAsia" w:hAnsi="宋体" w:eastAsia="宋体"/>
          <w:sz w:val="24"/>
          <w:szCs w:val="24"/>
          <w:lang w:val="en-US" w:eastAsia="zh-CN"/>
        </w:rPr>
        <w:t xml:space="preserve"> </w:t>
      </w:r>
      <w:r>
        <w:rPr>
          <w:rFonts w:hint="eastAsia" w:hAnsi="宋体" w:eastAsia="宋体"/>
          <w:sz w:val="24"/>
          <w:szCs w:val="24"/>
          <w:u w:val="single"/>
        </w:rPr>
        <w:t xml:space="preserve">         </w:t>
      </w:r>
    </w:p>
    <w:p w14:paraId="342417B3">
      <w:pPr>
        <w:pStyle w:val="27"/>
        <w:spacing w:beforeAutospacing="0" w:afterAutospacing="0"/>
        <w:jc w:val="center"/>
        <w:outlineLvl w:val="1"/>
        <w:rPr>
          <w:rFonts w:hint="eastAsia" w:ascii="宋体" w:hAnsi="宋体" w:eastAsia="宋体" w:cs="Times New Roman"/>
          <w:color w:val="000000"/>
          <w:sz w:val="24"/>
          <w:szCs w:val="24"/>
          <w:highlight w:val="none"/>
          <w:lang w:val="en-US" w:eastAsia="zh-CN"/>
        </w:rPr>
        <w:sectPr>
          <w:headerReference r:id="rId12" w:type="default"/>
          <w:footerReference r:id="rId13" w:type="default"/>
          <w:pgSz w:w="11907" w:h="16840"/>
          <w:pgMar w:top="1418" w:right="1134" w:bottom="1418" w:left="1134" w:header="851" w:footer="907" w:gutter="0"/>
          <w:pgNumType w:fmt="decimal" w:chapStyle="1"/>
          <w:cols w:space="720" w:num="1"/>
          <w:titlePg/>
          <w:docGrid w:linePitch="290" w:charSpace="0"/>
        </w:sectPr>
      </w:pPr>
      <w:r>
        <w:rPr>
          <w:rFonts w:hint="eastAsia" w:ascii="宋体" w:hAnsi="宋体" w:eastAsia="宋体" w:cs="Times New Roman"/>
          <w:color w:val="000000"/>
          <w:sz w:val="24"/>
          <w:szCs w:val="24"/>
          <w:highlight w:val="none"/>
          <w:lang w:val="en-US" w:eastAsia="zh-CN"/>
        </w:rPr>
        <w:t xml:space="preserve">日期： </w:t>
      </w:r>
    </w:p>
    <w:p w14:paraId="29D380B9">
      <w:pPr>
        <w:pStyle w:val="27"/>
        <w:spacing w:beforeAutospacing="0" w:afterAutospacing="0"/>
        <w:jc w:val="center"/>
        <w:outlineLvl w:val="1"/>
        <w:rPr>
          <w:rFonts w:hint="eastAsia" w:ascii="宋体" w:hAnsi="宋体" w:eastAsia="宋体" w:cs="宋体"/>
          <w:color w:val="auto"/>
        </w:rPr>
      </w:pPr>
      <w:r>
        <w:rPr>
          <w:rFonts w:hint="eastAsia" w:ascii="宋体" w:hAnsi="宋体"/>
          <w:b/>
          <w:sz w:val="32"/>
          <w:szCs w:val="32"/>
          <w:lang w:val="en-US" w:eastAsia="zh-CN"/>
        </w:rPr>
        <w:t>十</w:t>
      </w:r>
      <w:r>
        <w:rPr>
          <w:rFonts w:hint="eastAsia"/>
          <w:b/>
          <w:sz w:val="32"/>
          <w:szCs w:val="32"/>
          <w:lang w:val="en-US" w:eastAsia="zh-CN"/>
        </w:rPr>
        <w:t>三</w:t>
      </w:r>
      <w:r>
        <w:rPr>
          <w:rFonts w:hint="eastAsia" w:ascii="宋体" w:hAnsi="宋体"/>
          <w:b/>
          <w:sz w:val="32"/>
          <w:szCs w:val="32"/>
          <w:lang w:val="en-US" w:eastAsia="zh-CN"/>
        </w:rPr>
        <w:t>、</w:t>
      </w:r>
      <w:r>
        <w:rPr>
          <w:rFonts w:hint="eastAsia" w:ascii="黑体" w:hAnsi="黑体" w:eastAsia="黑体" w:cs="黑体"/>
          <w:b/>
          <w:color w:val="auto"/>
          <w:sz w:val="32"/>
          <w:szCs w:val="32"/>
        </w:rPr>
        <w:t>商务要求响应及偏离表</w:t>
      </w:r>
    </w:p>
    <w:tbl>
      <w:tblPr>
        <w:tblStyle w:val="31"/>
        <w:tblW w:w="9480" w:type="dxa"/>
        <w:tblCellSpacing w:w="0" w:type="dxa"/>
        <w:tblInd w:w="-77" w:type="dxa"/>
        <w:tblLayout w:type="fixed"/>
        <w:tblCellMar>
          <w:top w:w="0" w:type="dxa"/>
          <w:left w:w="108" w:type="dxa"/>
          <w:bottom w:w="0" w:type="dxa"/>
          <w:right w:w="108" w:type="dxa"/>
        </w:tblCellMar>
      </w:tblPr>
      <w:tblGrid>
        <w:gridCol w:w="748"/>
        <w:gridCol w:w="3351"/>
        <w:gridCol w:w="2381"/>
        <w:gridCol w:w="1726"/>
        <w:gridCol w:w="1274"/>
      </w:tblGrid>
      <w:tr w14:paraId="5F8C9A89">
        <w:tblPrEx>
          <w:tblCellMar>
            <w:top w:w="0" w:type="dxa"/>
            <w:left w:w="108" w:type="dxa"/>
            <w:bottom w:w="0" w:type="dxa"/>
            <w:right w:w="108" w:type="dxa"/>
          </w:tblCellMar>
        </w:tblPrEx>
        <w:trPr>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63F71">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bookmarkStart w:id="55" w:name="_Hlt26671343"/>
            <w:bookmarkStart w:id="56" w:name="_Hlt26955056"/>
            <w:bookmarkStart w:id="57" w:name="_Hlt26609391"/>
            <w:bookmarkStart w:id="58" w:name="_Hlt24879081"/>
            <w:bookmarkStart w:id="59" w:name="_Hlt26671372"/>
            <w:bookmarkStart w:id="60" w:name="_Hlt26782999"/>
            <w:bookmarkStart w:id="61" w:name="_Hlt26955064"/>
            <w:bookmarkStart w:id="62" w:name="_Hlt26580838"/>
            <w:r>
              <w:rPr>
                <w:rFonts w:hint="eastAsia" w:ascii="宋体" w:hAnsi="宋体" w:eastAsia="宋体" w:cs="宋体"/>
                <w:color w:val="auto"/>
              </w:rPr>
              <w:t>序号</w:t>
            </w:r>
            <w:bookmarkEnd w:id="55"/>
            <w:bookmarkEnd w:id="56"/>
            <w:bookmarkEnd w:id="57"/>
            <w:bookmarkEnd w:id="58"/>
            <w:bookmarkEnd w:id="59"/>
            <w:bookmarkEnd w:id="60"/>
            <w:bookmarkEnd w:id="61"/>
            <w:bookmarkEnd w:id="62"/>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D3B574">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招标文件要求</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85427">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投标响应情况</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9E8D6">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超出、符合或偏离</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60F3D">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证明</w:t>
            </w:r>
          </w:p>
          <w:p w14:paraId="188B6BE4">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材料</w:t>
            </w:r>
          </w:p>
        </w:tc>
      </w:tr>
      <w:tr w14:paraId="3115B0CF">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DB0C9">
            <w:pPr>
              <w:pStyle w:val="27"/>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6AE8F">
            <w:pPr>
              <w:pStyle w:val="27"/>
              <w:keepNext w:val="0"/>
              <w:keepLines w:val="0"/>
              <w:suppressLineNumbers w:val="0"/>
              <w:spacing w:before="0" w:beforeAutospacing="0" w:after="0" w:afterAutospacing="0"/>
              <w:ind w:left="0" w:right="0"/>
              <w:jc w:val="left"/>
              <w:rPr>
                <w:rFonts w:hint="default" w:ascii="宋体" w:hAnsi="宋体" w:eastAsia="宋体" w:cs="宋体"/>
                <w:color w:val="auto"/>
                <w:lang w:val="en-US" w:eastAsia="zh-CN"/>
              </w:rPr>
            </w:pPr>
            <w:r>
              <w:rPr>
                <w:rFonts w:hint="eastAsia" w:hAnsi="宋体" w:eastAsia="宋体" w:cs="宋体"/>
                <w:sz w:val="24"/>
              </w:rPr>
              <w:t>投标报价不得高于最高限价</w:t>
            </w:r>
            <w:r>
              <w:rPr>
                <w:rFonts w:hint="default"/>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1DE03">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E59F7">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A8F7E">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4253B316">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E5CF0">
            <w:pPr>
              <w:pStyle w:val="27"/>
              <w:keepNext w:val="0"/>
              <w:keepLines w:val="0"/>
              <w:suppressLineNumbers w:val="0"/>
              <w:spacing w:before="0" w:beforeAutospacing="0" w:after="0" w:afterAutospacing="0"/>
              <w:ind w:left="0" w:right="0"/>
              <w:jc w:val="left"/>
              <w:rPr>
                <w:rFonts w:hint="eastAsia" w:ascii="宋体" w:hAnsi="宋体" w:eastAsia="宋体" w:cs="宋体"/>
                <w:sz w:val="24"/>
              </w:rPr>
            </w:pPr>
            <w:r>
              <w:rPr>
                <w:rFonts w:hint="eastAsia" w:ascii="宋体" w:hAnsi="宋体" w:eastAsia="宋体" w:cs="宋体"/>
                <w:sz w:val="24"/>
                <w:lang w:val="en-US" w:eastAsia="zh-CN"/>
              </w:rPr>
              <w:t>2</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17F8EE">
            <w:pPr>
              <w:pStyle w:val="27"/>
              <w:keepNext w:val="0"/>
              <w:keepLines w:val="0"/>
              <w:suppressLineNumbers w:val="0"/>
              <w:spacing w:before="0" w:beforeAutospacing="0" w:after="0" w:afterAutospacing="0"/>
              <w:ind w:left="0" w:right="0"/>
              <w:jc w:val="left"/>
              <w:rPr>
                <w:rFonts w:hint="default" w:ascii="宋体" w:hAnsi="宋体" w:eastAsia="宋体" w:cs="宋体"/>
                <w:sz w:val="24"/>
                <w:lang w:val="en-US" w:eastAsia="zh-CN"/>
              </w:rPr>
            </w:pPr>
            <w:r>
              <w:rPr>
                <w:rFonts w:hint="eastAsia" w:ascii="宋体" w:hAnsi="宋体" w:eastAsia="宋体" w:cs="宋体"/>
                <w:sz w:val="24"/>
              </w:rPr>
              <w:t>服务期限</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3A0F82">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34A121">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0D10A">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0028E944">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DB0FD">
            <w:pPr>
              <w:pStyle w:val="27"/>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3</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FA9EF">
            <w:pPr>
              <w:pStyle w:val="27"/>
              <w:keepNext w:val="0"/>
              <w:keepLines w:val="0"/>
              <w:suppressLineNumbers w:val="0"/>
              <w:spacing w:before="0" w:beforeAutospacing="0" w:after="0" w:afterAutospacing="0"/>
              <w:ind w:left="0" w:right="0"/>
              <w:jc w:val="left"/>
              <w:rPr>
                <w:rFonts w:hint="eastAsia" w:ascii="宋体" w:hAnsi="宋体" w:eastAsia="宋体" w:cs="宋体"/>
                <w:color w:val="auto"/>
              </w:rPr>
            </w:pPr>
            <w:r>
              <w:rPr>
                <w:rFonts w:hint="eastAsia" w:ascii="宋体" w:hAnsi="宋体" w:eastAsia="宋体" w:cs="宋体"/>
                <w:i w:val="0"/>
                <w:iCs/>
                <w:color w:val="auto"/>
                <w:sz w:val="24"/>
                <w:szCs w:val="24"/>
                <w:highlight w:val="none"/>
                <w:u w:val="none"/>
                <w:lang w:val="en-US" w:eastAsia="zh-CN"/>
              </w:rPr>
              <w:t>项目需求</w:t>
            </w:r>
            <w:r>
              <w:rPr>
                <w:rFonts w:hint="eastAsia" w:cs="宋体"/>
                <w:i w:val="0"/>
                <w:iCs/>
                <w:color w:val="auto"/>
                <w:sz w:val="24"/>
                <w:szCs w:val="24"/>
                <w:highlight w:val="none"/>
                <w:u w:val="none"/>
                <w:lang w:val="en-US" w:eastAsia="zh-CN"/>
              </w:rPr>
              <w:t>服务</w:t>
            </w:r>
            <w:r>
              <w:rPr>
                <w:rFonts w:hint="eastAsia" w:ascii="宋体" w:hAnsi="宋体" w:eastAsia="宋体" w:cs="宋体"/>
                <w:i w:val="0"/>
                <w:iCs/>
                <w:color w:val="auto"/>
                <w:sz w:val="24"/>
                <w:szCs w:val="24"/>
                <w:highlight w:val="none"/>
                <w:u w:val="none"/>
                <w:lang w:val="en-US" w:eastAsia="zh-CN"/>
              </w:rPr>
              <w:t>承诺</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0AC66">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FCC48">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66326">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6746B7C0">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319BB">
            <w:pPr>
              <w:pStyle w:val="27"/>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0E13D">
            <w:pPr>
              <w:pStyle w:val="27"/>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24"/>
                <w:szCs w:val="22"/>
                <w:lang w:val="en-US" w:eastAsia="zh-CN" w:bidi="ar-SA"/>
              </w:rPr>
            </w:pPr>
            <w:r>
              <w:rPr>
                <w:rFonts w:hint="eastAsia" w:ascii="宋体" w:hAnsi="宋体" w:cs="宋体"/>
                <w:color w:val="auto"/>
                <w:lang w:val="en-US" w:eastAsia="zh-CN"/>
              </w:rPr>
              <w:t>投标函</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93AE8D">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E8F87">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94F955">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49FFD61E">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7DF2C5">
            <w:pPr>
              <w:pStyle w:val="27"/>
              <w:keepNext w:val="0"/>
              <w:keepLines w:val="0"/>
              <w:suppressLineNumbers w:val="0"/>
              <w:spacing w:before="0" w:beforeAutospacing="0" w:after="0" w:afterAutospacing="0"/>
              <w:ind w:left="0" w:right="0"/>
              <w:jc w:val="center"/>
              <w:rPr>
                <w:rFonts w:hint="eastAsia" w:ascii="宋体" w:hAnsi="宋体" w:eastAsia="宋体" w:cs="宋体"/>
                <w:color w:val="auto"/>
                <w:lang w:val="en-US" w:eastAsia="zh-CN"/>
              </w:rPr>
            </w:pPr>
            <w:r>
              <w:rPr>
                <w:rFonts w:hint="eastAsia" w:ascii="宋体" w:hAnsi="宋体" w:cs="宋体"/>
                <w:color w:val="auto"/>
                <w:lang w:val="en-US" w:eastAsia="zh-CN"/>
              </w:rPr>
              <w:t>5</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B62A1">
            <w:pPr>
              <w:pStyle w:val="27"/>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sz w:val="24"/>
                <w:szCs w:val="22"/>
                <w:lang w:val="en-US" w:eastAsia="zh-CN" w:bidi="ar-SA"/>
              </w:rPr>
            </w:pPr>
            <w:r>
              <w:rPr>
                <w:rFonts w:hint="eastAsia" w:ascii="宋体" w:hAnsi="宋体" w:cs="宋体"/>
                <w:color w:val="auto"/>
                <w:lang w:val="en-US" w:eastAsia="zh-CN"/>
              </w:rPr>
              <w:t>法人授权书</w:t>
            </w: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B7BC44">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E7384">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591EB">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74E4984A">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002AF">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9B632">
            <w:pPr>
              <w:pStyle w:val="27"/>
              <w:keepNext w:val="0"/>
              <w:keepLines w:val="0"/>
              <w:suppressLineNumbers w:val="0"/>
              <w:spacing w:before="0" w:beforeAutospacing="0" w:after="0" w:afterAutospacing="0"/>
              <w:ind w:left="0" w:right="0"/>
              <w:jc w:val="left"/>
              <w:rPr>
                <w:rFonts w:hint="eastAsia" w:ascii="宋体" w:hAnsi="宋体" w:eastAsia="宋体" w:cs="宋体"/>
                <w:color w:val="auto"/>
              </w:rPr>
            </w:pP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B862A">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36FD4F">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0331D">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21F0C454">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7CA8B">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FB218">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9F068">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FDA0E">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A258D">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r w14:paraId="6C76B42A">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A2AC5">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FFECF">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C6C5E8">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7F3D97">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74E3C">
            <w:pPr>
              <w:pStyle w:val="27"/>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 </w:t>
            </w:r>
          </w:p>
        </w:tc>
      </w:tr>
    </w:tbl>
    <w:p w14:paraId="3FBF5681">
      <w:pPr>
        <w:pStyle w:val="27"/>
        <w:spacing w:beforeAutospacing="0" w:afterAutospacing="0"/>
        <w:jc w:val="both"/>
        <w:rPr>
          <w:rFonts w:hint="eastAsia" w:ascii="宋体" w:hAnsi="宋体" w:eastAsia="宋体" w:cs="宋体"/>
          <w:color w:val="auto"/>
        </w:rPr>
      </w:pPr>
      <w:r>
        <w:rPr>
          <w:rFonts w:hint="eastAsia" w:ascii="宋体" w:hAnsi="宋体" w:eastAsia="宋体" w:cs="宋体"/>
          <w:color w:val="auto"/>
        </w:rPr>
        <w:t>注： 行数不够，可自行添加。</w:t>
      </w:r>
    </w:p>
    <w:p w14:paraId="65C28F74">
      <w:pPr>
        <w:jc w:val="center"/>
        <w:outlineLvl w:val="0"/>
        <w:rPr>
          <w:rFonts w:hint="eastAsia" w:ascii="黑体" w:hAnsi="黑体" w:eastAsia="黑体"/>
          <w:b/>
          <w:i/>
          <w:color w:val="000000"/>
          <w:sz w:val="32"/>
          <w:szCs w:val="32"/>
          <w:u w:val="single"/>
        </w:rPr>
      </w:pPr>
    </w:p>
    <w:p w14:paraId="7458FCE1">
      <w:pPr>
        <w:pStyle w:val="13"/>
        <w:rPr>
          <w:rFonts w:hint="eastAsia" w:ascii="黑体" w:hAnsi="黑体" w:eastAsia="黑体"/>
          <w:b/>
          <w:i/>
          <w:color w:val="000000"/>
          <w:sz w:val="32"/>
          <w:szCs w:val="32"/>
          <w:u w:val="single"/>
        </w:rPr>
      </w:pPr>
    </w:p>
    <w:p w14:paraId="03B79E80">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投标人（加盖CA电子公章）：</w:t>
      </w:r>
    </w:p>
    <w:p w14:paraId="37417BC2">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日  期：</w:t>
      </w:r>
    </w:p>
    <w:p w14:paraId="4E2FEC6E">
      <w:pPr>
        <w:kinsoku/>
        <w:overflowPunct/>
        <w:topLinePunct w:val="0"/>
        <w:autoSpaceDE w:val="0"/>
        <w:autoSpaceDN w:val="0"/>
        <w:bidi w:val="0"/>
        <w:ind w:firstLine="480" w:firstLineChars="200"/>
        <w:rPr>
          <w:rFonts w:cs="宋体"/>
          <w:sz w:val="24"/>
          <w:szCs w:val="24"/>
          <w:lang w:val="zh-CN"/>
        </w:rPr>
      </w:pPr>
    </w:p>
    <w:p w14:paraId="6F43ABC5">
      <w:pPr>
        <w:kinsoku/>
        <w:overflowPunct/>
        <w:topLinePunct w:val="0"/>
        <w:autoSpaceDE w:val="0"/>
        <w:autoSpaceDN w:val="0"/>
        <w:bidi w:val="0"/>
        <w:ind w:firstLine="480" w:firstLineChars="200"/>
        <w:rPr>
          <w:sz w:val="24"/>
          <w:szCs w:val="24"/>
        </w:rPr>
      </w:pPr>
    </w:p>
    <w:p w14:paraId="5F5A2FFE">
      <w:pPr>
        <w:kinsoku/>
        <w:overflowPunct/>
        <w:topLinePunct w:val="0"/>
        <w:bidi w:val="0"/>
        <w:spacing w:line="440" w:lineRule="exact"/>
        <w:ind w:firstLine="723" w:firstLineChars="200"/>
        <w:jc w:val="center"/>
        <w:outlineLvl w:val="9"/>
        <w:rPr>
          <w:rFonts w:hint="eastAsia" w:ascii="宋体" w:hAnsi="宋体"/>
          <w:b/>
          <w:bCs/>
          <w:sz w:val="36"/>
          <w:szCs w:val="36"/>
        </w:rPr>
        <w:sectPr>
          <w:pgSz w:w="11907" w:h="16840"/>
          <w:pgMar w:top="1418" w:right="1134" w:bottom="1418" w:left="1134" w:header="851" w:footer="907" w:gutter="0"/>
          <w:pgNumType w:fmt="decimal" w:chapStyle="1"/>
          <w:cols w:space="720" w:num="1"/>
          <w:titlePg/>
          <w:docGrid w:linePitch="290" w:charSpace="0"/>
        </w:sectPr>
      </w:pPr>
    </w:p>
    <w:p w14:paraId="130C7445">
      <w:pPr>
        <w:kinsoku/>
        <w:overflowPunct/>
        <w:topLinePunct w:val="0"/>
        <w:bidi w:val="0"/>
        <w:ind w:left="560" w:leftChars="200" w:firstLine="643" w:firstLineChars="200"/>
        <w:jc w:val="center"/>
        <w:outlineLvl w:val="1"/>
        <w:rPr>
          <w:rFonts w:hint="eastAsia" w:ascii="宋体" w:hAnsi="宋体"/>
          <w:b/>
          <w:sz w:val="32"/>
          <w:szCs w:val="32"/>
          <w:lang w:val="en-US" w:eastAsia="zh-CN"/>
        </w:rPr>
      </w:pPr>
    </w:p>
    <w:p w14:paraId="48053367">
      <w:pPr>
        <w:pBdr>
          <w:top w:val="none" w:color="000000" w:sz="0" w:space="0"/>
          <w:left w:val="none" w:color="000000" w:sz="0" w:space="0"/>
          <w:bottom w:val="none" w:color="000000" w:sz="0" w:space="0"/>
          <w:right w:val="none" w:color="000000" w:sz="0" w:space="0"/>
        </w:pBdr>
        <w:spacing w:before="0" w:after="0" w:line="360" w:lineRule="auto"/>
        <w:ind w:left="0" w:right="0" w:firstLine="480"/>
        <w:jc w:val="center"/>
        <w:rPr>
          <w:rFonts w:ascii="宋体" w:hAnsi="宋体"/>
          <w:b/>
          <w:sz w:val="32"/>
          <w:szCs w:val="32"/>
        </w:rPr>
      </w:pPr>
      <w:r>
        <w:rPr>
          <w:rFonts w:hint="eastAsia" w:ascii="宋体" w:hAnsi="宋体"/>
          <w:b/>
          <w:sz w:val="32"/>
          <w:szCs w:val="32"/>
          <w:lang w:val="en-US" w:eastAsia="zh-CN"/>
        </w:rPr>
        <w:t>十四、</w:t>
      </w:r>
      <w:r>
        <w:rPr>
          <w:rFonts w:hint="eastAsia" w:ascii="宋体" w:hAnsi="宋体"/>
          <w:b/>
          <w:sz w:val="32"/>
          <w:szCs w:val="32"/>
        </w:rPr>
        <w:t>盐城市政府采购事前信用承诺书</w:t>
      </w:r>
    </w:p>
    <w:p w14:paraId="191232A5">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为营造我市公开、公平、公正、诚实守信的政府采购交易环境，树立诚信守法的投标人形象，本人代表本单位作出以下承诺：</w:t>
      </w:r>
    </w:p>
    <w:p w14:paraId="4D25CE0F">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D70016D">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7578FB4">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（三）严格依照国家和省、市关于政府采购的法律、法规、规章、规范性文件，参加政府采购投标活动；积极履行社会责任，促进廉政建设； </w:t>
      </w:r>
    </w:p>
    <w:p w14:paraId="1501E2DC">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（四）严格遵守即时信息公示规定，及时维护和更新维护和更新盐城市政府采购网中与本单位相关的信息；</w:t>
      </w:r>
    </w:p>
    <w:p w14:paraId="066B6085">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（五）自我约束、自我管理，守合同、重信用，自觉维护政府采购交易的良好秩序，与参与本次政府采购活动的其他</w:t>
      </w:r>
      <w:r>
        <w:rPr>
          <w:rFonts w:hint="eastAsia" w:asciiTheme="minorEastAsia" w:hAnsiTheme="minorEastAsia" w:eastAsiaTheme="minorEastAsia" w:cstheme="minorEastAsia"/>
          <w:b w:val="0"/>
          <w:bCs w:val="0"/>
          <w:sz w:val="24"/>
          <w:szCs w:val="24"/>
          <w:lang w:eastAsia="zh-CN"/>
        </w:rPr>
        <w:t>投标人</w:t>
      </w:r>
      <w:r>
        <w:rPr>
          <w:rFonts w:hint="eastAsia" w:asciiTheme="minorEastAsia" w:hAnsiTheme="minorEastAsia" w:eastAsiaTheme="minorEastAsia" w:cstheme="minorEastAsia"/>
          <w:b w:val="0"/>
          <w:bCs w:val="0"/>
          <w:sz w:val="24"/>
          <w:szCs w:val="24"/>
        </w:rPr>
        <w:t>不存在直接控股或管理关系，不参与围标串标、弄虚作假、骗取中标、干扰评标、违约毁约等行为；</w:t>
      </w:r>
    </w:p>
    <w:p w14:paraId="0DFA78BE">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（六）自觉接受政府、行业组织、社会公众、新闻舆论的监督；</w:t>
      </w:r>
    </w:p>
    <w:p w14:paraId="5A63CB25">
      <w:pPr>
        <w:spacing w:before="120" w:after="120" w:line="440" w:lineRule="exact"/>
        <w:ind w:firstLine="480"/>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C102C53">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（八）本人已认真阅读了上述承诺，并向本单位员工作了宣传教育。</w:t>
      </w:r>
    </w:p>
    <w:p w14:paraId="5CF69E28">
      <w:pPr>
        <w:spacing w:before="120" w:after="120" w:line="440" w:lineRule="exact"/>
        <w:jc w:val="center"/>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法定代表人签名：</w:t>
      </w:r>
    </w:p>
    <w:p w14:paraId="206B73FB">
      <w:pPr>
        <w:spacing w:before="120" w:after="120" w:line="440" w:lineRule="exact"/>
        <w:jc w:val="center"/>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eastAsia="zh-CN"/>
        </w:rPr>
        <w:t>投标人</w:t>
      </w:r>
      <w:r>
        <w:rPr>
          <w:rFonts w:hint="eastAsia" w:asciiTheme="minorEastAsia" w:hAnsiTheme="minorEastAsia" w:eastAsiaTheme="minorEastAsia" w:cstheme="minorEastAsia"/>
          <w:b w:val="0"/>
          <w:bCs w:val="0"/>
          <w:sz w:val="24"/>
          <w:szCs w:val="24"/>
        </w:rPr>
        <w:t>全称（加盖CA电子公章）：</w:t>
      </w:r>
    </w:p>
    <w:p w14:paraId="5156F268">
      <w:pPr>
        <w:spacing w:before="120" w:after="120" w:line="440" w:lineRule="exact"/>
        <w:jc w:val="center"/>
        <w:rPr>
          <w:rFonts w:hint="eastAsia" w:asciiTheme="minorEastAsia" w:hAnsiTheme="minorEastAsia" w:eastAsiaTheme="minorEastAsia" w:cstheme="minorEastAsia"/>
          <w:b w:val="0"/>
          <w:bCs w:val="0"/>
          <w:sz w:val="24"/>
          <w:szCs w:val="24"/>
        </w:rPr>
        <w:sectPr>
          <w:pgSz w:w="11906" w:h="16838"/>
          <w:pgMar w:top="1134" w:right="1134" w:bottom="1134" w:left="1134" w:header="851" w:footer="907" w:gutter="0"/>
          <w:pgNumType w:fmt="decimal"/>
          <w:cols w:space="720" w:num="1"/>
          <w:docGrid w:linePitch="360" w:charSpace="0"/>
        </w:sectPr>
      </w:pPr>
      <w:r>
        <w:rPr>
          <w:rFonts w:hint="eastAsia" w:asciiTheme="minorEastAsia" w:hAnsiTheme="minorEastAsia" w:eastAsiaTheme="minorEastAsia" w:cstheme="minorEastAsia"/>
          <w:b w:val="0"/>
          <w:bCs w:val="0"/>
          <w:sz w:val="24"/>
          <w:szCs w:val="24"/>
        </w:rPr>
        <w:t>日  期：</w:t>
      </w:r>
    </w:p>
    <w:p w14:paraId="4235610F">
      <w:pPr>
        <w:pStyle w:val="27"/>
        <w:spacing w:beforeAutospacing="0" w:afterAutospacing="0"/>
        <w:jc w:val="center"/>
        <w:rPr>
          <w:rFonts w:hint="eastAsia" w:ascii="宋体" w:hAnsi="宋体" w:cs="宋体"/>
          <w:b/>
          <w:bCs/>
          <w:sz w:val="32"/>
          <w:szCs w:val="32"/>
        </w:rPr>
        <w:sectPr>
          <w:pgSz w:w="11907" w:h="16840"/>
          <w:pgMar w:top="1418" w:right="1134" w:bottom="1418" w:left="1134" w:header="720" w:footer="720" w:gutter="0"/>
          <w:pgNumType w:fmt="decimal" w:chapStyle="1"/>
          <w:cols w:space="720" w:num="1"/>
          <w:docGrid w:linePitch="380" w:charSpace="0"/>
        </w:sectPr>
      </w:pPr>
      <w:r>
        <w:rPr>
          <w:rFonts w:hint="eastAsia"/>
          <w:b/>
          <w:bCs/>
          <w:sz w:val="32"/>
          <w:szCs w:val="32"/>
          <w:lang w:val="en-US" w:eastAsia="zh-CN"/>
        </w:rPr>
        <w:t>十五</w:t>
      </w:r>
      <w:r>
        <w:rPr>
          <w:rFonts w:hint="eastAsia" w:ascii="宋体" w:hAnsi="宋体"/>
          <w:b/>
          <w:bCs/>
          <w:sz w:val="32"/>
          <w:szCs w:val="32"/>
          <w:lang w:val="en-US" w:eastAsia="zh-CN"/>
        </w:rPr>
        <w:t>、</w:t>
      </w:r>
      <w:r>
        <w:rPr>
          <w:rFonts w:hint="eastAsia" w:ascii="宋体" w:hAnsi="宋体" w:cs="宋体"/>
          <w:b/>
          <w:bCs/>
          <w:sz w:val="32"/>
          <w:szCs w:val="32"/>
        </w:rPr>
        <w:t>招标文件中</w:t>
      </w:r>
      <w:r>
        <w:rPr>
          <w:rFonts w:hint="eastAsia" w:ascii="宋体" w:hAnsi="宋体"/>
          <w:b/>
          <w:bCs/>
          <w:sz w:val="32"/>
          <w:szCs w:val="32"/>
        </w:rPr>
        <w:t>评标办法要求</w:t>
      </w:r>
      <w:bookmarkEnd w:id="47"/>
      <w:r>
        <w:rPr>
          <w:rFonts w:hint="eastAsia" w:ascii="宋体" w:hAnsi="宋体" w:cs="宋体"/>
          <w:b/>
          <w:bCs/>
          <w:sz w:val="32"/>
          <w:szCs w:val="32"/>
        </w:rPr>
        <w:t>提供的证明材料和投标人认为需要提供的其他材料</w:t>
      </w:r>
    </w:p>
    <w:p w14:paraId="78F4C90C">
      <w:pPr>
        <w:pStyle w:val="27"/>
        <w:spacing w:beforeAutospacing="0" w:afterAutospacing="0"/>
        <w:jc w:val="left"/>
        <w:rPr>
          <w:rFonts w:hint="eastAsia" w:cs="宋体"/>
          <w:b/>
          <w:color w:val="000000"/>
          <w:sz w:val="32"/>
          <w:szCs w:val="32"/>
          <w:lang w:val="en-US" w:eastAsia="zh-CN"/>
        </w:rPr>
      </w:pPr>
      <w:r>
        <w:rPr>
          <w:rFonts w:hint="eastAsia" w:cs="宋体"/>
          <w:b/>
          <w:color w:val="000000"/>
          <w:sz w:val="32"/>
          <w:szCs w:val="32"/>
          <w:lang w:val="en-US" w:eastAsia="zh-CN"/>
        </w:rPr>
        <w:t>附件：</w:t>
      </w:r>
    </w:p>
    <w:p w14:paraId="7C6D21A2">
      <w:pPr>
        <w:pStyle w:val="27"/>
        <w:spacing w:beforeAutospacing="0" w:afterAutospacing="0"/>
        <w:jc w:val="center"/>
        <w:rPr>
          <w:rFonts w:hint="eastAsia" w:ascii="宋体" w:hAnsi="宋体" w:cs="宋体"/>
          <w:b/>
          <w:color w:val="000000"/>
          <w:sz w:val="32"/>
          <w:szCs w:val="32"/>
        </w:rPr>
      </w:pPr>
      <w:r>
        <w:rPr>
          <w:rFonts w:hint="eastAsia" w:ascii="宋体" w:hAnsi="宋体" w:cs="宋体"/>
          <w:b/>
          <w:color w:val="000000"/>
          <w:sz w:val="32"/>
          <w:szCs w:val="32"/>
        </w:rPr>
        <w:t>质疑函范本</w:t>
      </w:r>
    </w:p>
    <w:p w14:paraId="0415790D">
      <w:pPr>
        <w:pStyle w:val="27"/>
        <w:spacing w:before="290" w:beforeAutospacing="0" w:afterAutospacing="0" w:line="360" w:lineRule="auto"/>
        <w:jc w:val="both"/>
        <w:outlineLvl w:val="1"/>
        <w:rPr>
          <w:rFonts w:hint="eastAsia" w:ascii="宋体" w:hAnsi="宋体" w:cs="宋体"/>
        </w:rPr>
      </w:pPr>
      <w:r>
        <w:rPr>
          <w:rFonts w:hint="eastAsia" w:ascii="宋体" w:hAnsi="宋体" w:cs="宋体"/>
          <w:color w:val="000000"/>
        </w:rPr>
        <w:t>一、质疑供应商基本信息</w:t>
      </w:r>
    </w:p>
    <w:p w14:paraId="752A8CFA">
      <w:pPr>
        <w:pStyle w:val="27"/>
        <w:spacing w:beforeAutospacing="0" w:afterAutospacing="0" w:line="360" w:lineRule="auto"/>
        <w:jc w:val="both"/>
        <w:rPr>
          <w:rFonts w:hint="eastAsia" w:ascii="宋体" w:hAnsi="宋体" w:cs="宋体"/>
        </w:rPr>
      </w:pPr>
      <w:r>
        <w:rPr>
          <w:rFonts w:hint="eastAsia" w:ascii="宋体" w:hAnsi="宋体" w:cs="宋体"/>
          <w:color w:val="000000"/>
        </w:rPr>
        <w:t>质疑供应商：</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 xml:space="preserve">       </w:t>
      </w:r>
    </w:p>
    <w:p w14:paraId="1F9B55E1">
      <w:pPr>
        <w:pStyle w:val="27"/>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w:t>
      </w:r>
    </w:p>
    <w:p w14:paraId="63BE5C58">
      <w:pPr>
        <w:pStyle w:val="27"/>
        <w:spacing w:beforeAutospacing="0" w:afterAutospacing="0" w:line="360" w:lineRule="auto"/>
        <w:jc w:val="both"/>
        <w:rPr>
          <w:rFonts w:hint="eastAsia" w:ascii="宋体" w:hAnsi="宋体" w:cs="宋体"/>
        </w:rPr>
      </w:pPr>
      <w:r>
        <w:rPr>
          <w:rFonts w:hint="eastAsia" w:ascii="宋体" w:hAnsi="宋体" w:cs="宋体"/>
          <w:color w:val="000000"/>
        </w:rPr>
        <w:t>邮编：</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19155AB8">
      <w:pPr>
        <w:pStyle w:val="27"/>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联系人：</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5EACCAB6">
      <w:pPr>
        <w:pStyle w:val="27"/>
        <w:spacing w:beforeAutospacing="0" w:afterAutospacing="0" w:line="360" w:lineRule="auto"/>
        <w:jc w:val="both"/>
        <w:rPr>
          <w:rFonts w:hint="eastAsia" w:ascii="宋体" w:hAnsi="宋体" w:cs="宋体"/>
        </w:rPr>
      </w:pPr>
      <w:r>
        <w:rPr>
          <w:rFonts w:hint="eastAsia" w:ascii="宋体" w:hAnsi="宋体" w:cs="宋体"/>
          <w:color w:val="000000"/>
        </w:rPr>
        <w:t>联系电话：</w:t>
      </w:r>
      <w:r>
        <w:rPr>
          <w:rFonts w:hint="eastAsia" w:ascii="宋体" w:hAnsi="宋体" w:cs="宋体"/>
          <w:color w:val="000000"/>
          <w:u w:val="single"/>
        </w:rPr>
        <w:t xml:space="preserve">                                           </w:t>
      </w:r>
    </w:p>
    <w:p w14:paraId="698A4CEC">
      <w:pPr>
        <w:pStyle w:val="27"/>
        <w:spacing w:beforeAutospacing="0" w:afterAutospacing="0" w:line="360" w:lineRule="auto"/>
        <w:jc w:val="both"/>
        <w:rPr>
          <w:rFonts w:hint="eastAsia" w:ascii="宋体" w:hAnsi="宋体" w:cs="宋体"/>
        </w:rPr>
      </w:pPr>
      <w:r>
        <w:rPr>
          <w:rFonts w:hint="eastAsia" w:ascii="宋体" w:hAnsi="宋体" w:cs="宋体"/>
          <w:color w:val="000000"/>
        </w:rPr>
        <w:t>授权代表：</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2C847548">
      <w:pPr>
        <w:pStyle w:val="27"/>
        <w:spacing w:beforeAutospacing="0" w:afterAutospacing="0" w:line="360" w:lineRule="auto"/>
        <w:jc w:val="both"/>
        <w:rPr>
          <w:rFonts w:hint="eastAsia" w:ascii="宋体" w:hAnsi="宋体" w:cs="宋体"/>
        </w:rPr>
      </w:pPr>
      <w:r>
        <w:rPr>
          <w:rFonts w:hint="eastAsia" w:ascii="宋体" w:hAnsi="宋体" w:cs="宋体"/>
          <w:color w:val="000000"/>
        </w:rPr>
        <w:t>联系电话：</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328028D4">
      <w:pPr>
        <w:pStyle w:val="27"/>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地址： </w:t>
      </w:r>
      <w:r>
        <w:rPr>
          <w:rFonts w:hint="eastAsia" w:ascii="宋体" w:hAnsi="宋体" w:cs="宋体"/>
          <w:color w:val="000000"/>
          <w:u w:val="single"/>
        </w:rPr>
        <w:t>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54646E26">
      <w:pPr>
        <w:pStyle w:val="27"/>
        <w:spacing w:beforeAutospacing="0" w:afterAutospacing="0" w:line="360" w:lineRule="auto"/>
        <w:jc w:val="both"/>
        <w:rPr>
          <w:rFonts w:hint="eastAsia" w:ascii="宋体" w:hAnsi="宋体" w:cs="宋体"/>
        </w:rPr>
      </w:pPr>
      <w:r>
        <w:rPr>
          <w:rFonts w:hint="eastAsia" w:ascii="宋体" w:hAnsi="宋体" w:cs="宋体"/>
          <w:color w:val="000000"/>
        </w:rPr>
        <w:t>邮编：</w:t>
      </w:r>
      <w:r>
        <w:rPr>
          <w:rFonts w:hint="eastAsia" w:ascii="宋体" w:hAnsi="宋体" w:cs="宋体"/>
          <w:color w:val="000000"/>
          <w:u w:val="single"/>
        </w:rPr>
        <w:t xml:space="preserve">                                </w:t>
      </w:r>
    </w:p>
    <w:p w14:paraId="492020ED">
      <w:pPr>
        <w:pStyle w:val="27"/>
        <w:spacing w:beforeAutospacing="0" w:afterAutospacing="0" w:line="360" w:lineRule="auto"/>
        <w:jc w:val="both"/>
        <w:outlineLvl w:val="1"/>
        <w:rPr>
          <w:rFonts w:hint="eastAsia" w:ascii="宋体" w:hAnsi="宋体" w:cs="宋体"/>
        </w:rPr>
      </w:pPr>
      <w:r>
        <w:rPr>
          <w:rFonts w:hint="eastAsia" w:ascii="宋体" w:hAnsi="宋体" w:cs="宋体"/>
          <w:color w:val="000000"/>
        </w:rPr>
        <w:t>二、质疑项目基本情况</w:t>
      </w:r>
    </w:p>
    <w:p w14:paraId="3AE4AE37">
      <w:pPr>
        <w:pStyle w:val="27"/>
        <w:spacing w:beforeAutospacing="0" w:afterAutospacing="0" w:line="360" w:lineRule="auto"/>
        <w:jc w:val="both"/>
        <w:rPr>
          <w:rFonts w:hint="eastAsia" w:ascii="宋体" w:hAnsi="宋体" w:cs="宋体"/>
        </w:rPr>
      </w:pPr>
      <w:r>
        <w:rPr>
          <w:rFonts w:hint="eastAsia" w:ascii="宋体" w:hAnsi="宋体" w:cs="宋体"/>
          <w:color w:val="000000"/>
        </w:rPr>
        <w:t>质疑项目的名称：</w:t>
      </w:r>
      <w:r>
        <w:rPr>
          <w:rFonts w:hint="eastAsia" w:ascii="宋体" w:hAnsi="宋体" w:cs="宋体"/>
          <w:color w:val="000000"/>
          <w:u w:val="single"/>
        </w:rPr>
        <w:t xml:space="preserve">                            </w:t>
      </w:r>
    </w:p>
    <w:p w14:paraId="169163B6">
      <w:pPr>
        <w:pStyle w:val="27"/>
        <w:spacing w:beforeAutospacing="0" w:afterAutospacing="0" w:line="360" w:lineRule="auto"/>
        <w:jc w:val="both"/>
        <w:rPr>
          <w:rFonts w:hint="eastAsia" w:ascii="宋体" w:hAnsi="宋体" w:cs="宋体"/>
          <w:color w:val="000000"/>
          <w:u w:val="single"/>
        </w:rPr>
      </w:pPr>
      <w:r>
        <w:rPr>
          <w:rFonts w:hint="eastAsia" w:ascii="宋体" w:hAnsi="宋体" w:cs="宋体"/>
          <w:color w:val="000000"/>
        </w:rPr>
        <w:t>质疑项目的编号：</w:t>
      </w:r>
      <w:r>
        <w:rPr>
          <w:rFonts w:hint="eastAsia" w:ascii="宋体" w:hAnsi="宋体" w:cs="宋体"/>
          <w:color w:val="000000"/>
          <w:u w:val="single"/>
        </w:rPr>
        <w:t xml:space="preserve">                          </w:t>
      </w:r>
    </w:p>
    <w:p w14:paraId="170ECCEF">
      <w:pPr>
        <w:pStyle w:val="27"/>
        <w:spacing w:beforeAutospacing="0" w:afterAutospacing="0" w:line="360" w:lineRule="auto"/>
        <w:jc w:val="both"/>
        <w:rPr>
          <w:rFonts w:hint="eastAsia" w:ascii="宋体" w:hAnsi="宋体" w:cs="宋体"/>
        </w:rPr>
      </w:pPr>
      <w:r>
        <w:rPr>
          <w:rFonts w:hint="eastAsia" w:ascii="宋体" w:hAnsi="宋体" w:cs="宋体"/>
          <w:color w:val="000000"/>
        </w:rPr>
        <w:t>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 xml:space="preserve">    </w:t>
      </w:r>
    </w:p>
    <w:p w14:paraId="5F605F1B">
      <w:pPr>
        <w:pStyle w:val="27"/>
        <w:spacing w:beforeAutospacing="0" w:afterAutospacing="0" w:line="360" w:lineRule="auto"/>
        <w:jc w:val="both"/>
        <w:rPr>
          <w:rFonts w:hint="eastAsia" w:ascii="宋体" w:hAnsi="宋体" w:cs="宋体"/>
        </w:rPr>
      </w:pPr>
      <w:r>
        <w:rPr>
          <w:rFonts w:hint="eastAsia" w:ascii="宋体" w:hAnsi="宋体" w:cs="宋体"/>
          <w:color w:val="000000"/>
        </w:rPr>
        <w:t>采购人名称：</w:t>
      </w:r>
      <w:r>
        <w:rPr>
          <w:rFonts w:hint="eastAsia" w:ascii="宋体" w:hAnsi="宋体" w:cs="宋体"/>
          <w:color w:val="000000"/>
          <w:u w:val="single"/>
        </w:rPr>
        <w:t xml:space="preserve">                            </w:t>
      </w:r>
    </w:p>
    <w:p w14:paraId="7458984A">
      <w:pPr>
        <w:pStyle w:val="27"/>
        <w:spacing w:beforeAutospacing="0" w:afterAutospacing="0" w:line="360" w:lineRule="auto"/>
        <w:jc w:val="both"/>
        <w:rPr>
          <w:rFonts w:hint="eastAsia" w:ascii="宋体" w:hAnsi="宋体" w:cs="宋体"/>
        </w:rPr>
      </w:pPr>
      <w:r>
        <w:rPr>
          <w:rFonts w:hint="eastAsia" w:ascii="宋体" w:hAnsi="宋体" w:cs="宋体"/>
          <w:color w:val="000000"/>
        </w:rPr>
        <w:t>采购文件获取日期：</w:t>
      </w:r>
      <w:r>
        <w:rPr>
          <w:rFonts w:hint="eastAsia" w:ascii="宋体" w:hAnsi="宋体" w:cs="宋体"/>
          <w:color w:val="000000"/>
          <w:u w:val="single"/>
        </w:rPr>
        <w:t xml:space="preserve">                             </w:t>
      </w:r>
    </w:p>
    <w:p w14:paraId="4746EEE9">
      <w:pPr>
        <w:pStyle w:val="27"/>
        <w:spacing w:beforeAutospacing="0" w:afterAutospacing="0" w:line="360" w:lineRule="auto"/>
        <w:jc w:val="both"/>
        <w:outlineLvl w:val="1"/>
        <w:rPr>
          <w:rFonts w:hint="eastAsia" w:ascii="宋体" w:hAnsi="宋体" w:cs="宋体"/>
        </w:rPr>
      </w:pPr>
      <w:r>
        <w:rPr>
          <w:rFonts w:hint="eastAsia" w:ascii="宋体" w:hAnsi="宋体" w:cs="宋体"/>
          <w:color w:val="000000"/>
        </w:rPr>
        <w:t>三、质疑事项具体内容</w:t>
      </w:r>
    </w:p>
    <w:p w14:paraId="62D584FF">
      <w:pPr>
        <w:pStyle w:val="27"/>
        <w:spacing w:beforeAutospacing="0" w:afterAutospacing="0" w:line="360" w:lineRule="auto"/>
        <w:jc w:val="both"/>
        <w:rPr>
          <w:rFonts w:hint="eastAsia" w:ascii="宋体" w:hAnsi="宋体" w:cs="宋体"/>
        </w:rPr>
      </w:pPr>
      <w:r>
        <w:rPr>
          <w:rFonts w:hint="eastAsia" w:ascii="宋体" w:hAnsi="宋体" w:cs="宋体"/>
          <w:color w:val="000000"/>
        </w:rPr>
        <w:t>质疑事项1：</w:t>
      </w:r>
      <w:r>
        <w:rPr>
          <w:rFonts w:hint="eastAsia" w:ascii="宋体" w:hAnsi="宋体" w:cs="宋体"/>
          <w:color w:val="000000"/>
          <w:u w:val="single"/>
        </w:rPr>
        <w:t xml:space="preserve">                             </w:t>
      </w:r>
    </w:p>
    <w:p w14:paraId="4D06F604">
      <w:pPr>
        <w:pStyle w:val="27"/>
        <w:spacing w:beforeAutospacing="0" w:afterAutospacing="0" w:line="360" w:lineRule="auto"/>
        <w:rPr>
          <w:rFonts w:hint="eastAsia" w:ascii="宋体" w:hAnsi="宋体" w:cs="宋体"/>
        </w:rPr>
      </w:pPr>
      <w:r>
        <w:rPr>
          <w:rFonts w:hint="eastAsia" w:ascii="宋体" w:hAnsi="宋体" w:cs="宋体"/>
          <w:color w:val="000000"/>
        </w:rPr>
        <w:t>事实依据：</w:t>
      </w:r>
      <w:r>
        <w:rPr>
          <w:rFonts w:hint="eastAsia" w:ascii="宋体" w:hAnsi="宋体" w:cs="宋体"/>
          <w:color w:val="000000"/>
          <w:u w:val="single"/>
        </w:rPr>
        <w:t xml:space="preserve">                                                   </w:t>
      </w:r>
    </w:p>
    <w:p w14:paraId="65014231">
      <w:pPr>
        <w:pStyle w:val="27"/>
        <w:spacing w:beforeAutospacing="0" w:afterAutospacing="0" w:line="360" w:lineRule="auto"/>
        <w:jc w:val="both"/>
        <w:rPr>
          <w:rFonts w:hint="eastAsia" w:ascii="宋体" w:hAnsi="宋体" w:cs="宋体"/>
        </w:rPr>
      </w:pPr>
      <w:r>
        <w:rPr>
          <w:rFonts w:hint="eastAsia" w:ascii="宋体" w:hAnsi="宋体" w:cs="宋体"/>
          <w:color w:val="000000"/>
        </w:rPr>
        <w:t>法律依据：</w:t>
      </w:r>
      <w:r>
        <w:rPr>
          <w:rFonts w:hint="eastAsia" w:ascii="宋体" w:hAnsi="宋体" w:cs="宋体"/>
          <w:color w:val="000000"/>
          <w:u w:val="single"/>
        </w:rPr>
        <w:t xml:space="preserve">                                                    </w:t>
      </w:r>
    </w:p>
    <w:p w14:paraId="5A726751">
      <w:pPr>
        <w:pStyle w:val="27"/>
        <w:spacing w:beforeAutospacing="0" w:afterAutospacing="0" w:line="360" w:lineRule="auto"/>
        <w:jc w:val="both"/>
        <w:rPr>
          <w:rFonts w:hint="eastAsia" w:ascii="宋体" w:hAnsi="宋体" w:cs="宋体"/>
        </w:rPr>
      </w:pPr>
      <w:r>
        <w:rPr>
          <w:rFonts w:hint="eastAsia" w:ascii="宋体" w:hAnsi="宋体" w:cs="宋体"/>
          <w:color w:val="000000"/>
        </w:rPr>
        <w:t>质疑事项2</w:t>
      </w:r>
    </w:p>
    <w:p w14:paraId="09BBB6AD">
      <w:pPr>
        <w:pStyle w:val="27"/>
        <w:spacing w:beforeAutospacing="0" w:afterAutospacing="0" w:line="360" w:lineRule="auto"/>
        <w:jc w:val="both"/>
        <w:rPr>
          <w:rFonts w:hint="eastAsia" w:ascii="宋体" w:hAnsi="宋体" w:cs="宋体"/>
        </w:rPr>
      </w:pPr>
      <w:r>
        <w:rPr>
          <w:rFonts w:hint="eastAsia" w:ascii="宋体" w:hAnsi="宋体" w:cs="宋体"/>
          <w:color w:val="000000"/>
        </w:rPr>
        <w:t>……</w:t>
      </w:r>
    </w:p>
    <w:p w14:paraId="64EE4C94">
      <w:pPr>
        <w:pStyle w:val="27"/>
        <w:spacing w:beforeAutospacing="0" w:afterAutospacing="0" w:line="360" w:lineRule="auto"/>
        <w:jc w:val="both"/>
        <w:outlineLvl w:val="1"/>
        <w:rPr>
          <w:rFonts w:hint="eastAsia" w:ascii="宋体" w:hAnsi="宋体" w:cs="宋体"/>
        </w:rPr>
      </w:pPr>
      <w:r>
        <w:rPr>
          <w:rFonts w:hint="eastAsia" w:ascii="宋体" w:hAnsi="宋体" w:cs="宋体"/>
          <w:color w:val="000000"/>
        </w:rPr>
        <w:t>四、与质疑事项相关的质疑请求</w:t>
      </w:r>
    </w:p>
    <w:p w14:paraId="776BC4CC">
      <w:pPr>
        <w:pStyle w:val="27"/>
        <w:spacing w:beforeAutospacing="0" w:afterAutospacing="0" w:line="360" w:lineRule="auto"/>
        <w:jc w:val="both"/>
        <w:rPr>
          <w:rFonts w:hint="eastAsia" w:ascii="宋体" w:hAnsi="宋体" w:cs="宋体"/>
        </w:rPr>
      </w:pPr>
      <w:r>
        <w:rPr>
          <w:rFonts w:hint="eastAsia" w:ascii="宋体" w:hAnsi="宋体" w:cs="宋体"/>
          <w:color w:val="000000"/>
        </w:rPr>
        <w:t>请求：</w:t>
      </w:r>
      <w:r>
        <w:rPr>
          <w:rFonts w:hint="eastAsia" w:ascii="宋体" w:hAnsi="宋体" w:cs="宋体"/>
          <w:color w:val="000000"/>
          <w:u w:val="single"/>
        </w:rPr>
        <w:t xml:space="preserve">                                                          </w:t>
      </w:r>
    </w:p>
    <w:p w14:paraId="76A2EBE8">
      <w:pPr>
        <w:pStyle w:val="27"/>
        <w:spacing w:beforeAutospacing="0" w:afterAutospacing="0"/>
        <w:jc w:val="both"/>
        <w:rPr>
          <w:rFonts w:hint="eastAsia" w:ascii="宋体" w:hAnsi="宋体" w:cs="宋体"/>
        </w:rPr>
      </w:pPr>
      <w:r>
        <w:rPr>
          <w:rFonts w:hint="eastAsia" w:ascii="宋体" w:hAnsi="宋体" w:cs="宋体"/>
          <w:color w:val="000000"/>
        </w:rPr>
        <w:t xml:space="preserve">签字(签章)：                 公章：               日期：    </w:t>
      </w:r>
    </w:p>
    <w:p w14:paraId="43D555C3">
      <w:pPr>
        <w:pStyle w:val="27"/>
        <w:spacing w:beforeAutospacing="0" w:afterAutospacing="0" w:line="0" w:lineRule="atLeast"/>
        <w:jc w:val="both"/>
        <w:rPr>
          <w:rFonts w:hint="eastAsia" w:ascii="宋体" w:hAnsi="宋体" w:cs="宋体"/>
        </w:rPr>
      </w:pPr>
      <w:r>
        <w:rPr>
          <w:rFonts w:hint="eastAsia" w:ascii="宋体" w:hAnsi="宋体" w:cs="宋体"/>
          <w:b/>
          <w:color w:val="000000"/>
        </w:rPr>
        <w:t>质疑函制作说明：</w:t>
      </w:r>
    </w:p>
    <w:p w14:paraId="69C5258B">
      <w:pPr>
        <w:pStyle w:val="27"/>
        <w:keepNext w:val="0"/>
        <w:keepLines w:val="0"/>
        <w:pageBreakBefore w:val="0"/>
        <w:widowControl/>
        <w:kinsoku/>
        <w:wordWrap/>
        <w:overflowPunct/>
        <w:topLinePunct w:val="0"/>
        <w:autoSpaceDE/>
        <w:autoSpaceDN/>
        <w:bidi w:val="0"/>
        <w:adjustRightInd/>
        <w:snapToGrid/>
        <w:spacing w:beforeAutospacing="0" w:afterAutospacing="0" w:line="380" w:lineRule="exact"/>
        <w:ind w:firstLine="480"/>
        <w:textAlignment w:val="auto"/>
        <w:rPr>
          <w:rFonts w:ascii="宋体" w:hAnsi="宋体" w:eastAsia="宋体" w:cs="宋体"/>
          <w:highlight w:val="none"/>
        </w:rPr>
      </w:pPr>
      <w:r>
        <w:rPr>
          <w:rFonts w:hint="eastAsia" w:ascii="宋体" w:hAnsi="宋体" w:cs="宋体"/>
          <w:color w:val="000000"/>
        </w:rPr>
        <w:t>1.供应商提出质疑时，应提交质疑函和必要的证明材料。</w:t>
      </w:r>
      <w:r>
        <w:rPr>
          <w:rFonts w:hint="eastAsia" w:ascii="宋体" w:hAnsi="宋体"/>
          <w:sz w:val="24"/>
          <w:szCs w:val="24"/>
          <w:lang w:eastAsia="zh-CN"/>
        </w:rPr>
        <w:t>（</w:t>
      </w:r>
      <w:r>
        <w:rPr>
          <w:rFonts w:hint="eastAsia" w:ascii="宋体" w:hAnsi="宋体"/>
          <w:color w:val="FF0000"/>
          <w:sz w:val="24"/>
          <w:szCs w:val="24"/>
          <w:lang w:val="en-US" w:eastAsia="zh-CN"/>
        </w:rPr>
        <w:t>营业执照复印件、授权委托书，授权委托人社保等证明材料</w:t>
      </w:r>
      <w:r>
        <w:rPr>
          <w:rFonts w:hint="eastAsia" w:ascii="宋体" w:hAnsi="宋体"/>
          <w:color w:val="FF0000"/>
          <w:sz w:val="24"/>
          <w:szCs w:val="24"/>
          <w:lang w:eastAsia="zh-CN"/>
        </w:rPr>
        <w:t>）</w:t>
      </w:r>
    </w:p>
    <w:p w14:paraId="498EDAC3">
      <w:pPr>
        <w:pStyle w:val="27"/>
        <w:widowControl/>
        <w:spacing w:beforeAutospacing="0" w:afterAutospacing="0" w:line="0" w:lineRule="atLeast"/>
        <w:ind w:firstLine="480"/>
        <w:outlineLvl w:val="2"/>
        <w:rPr>
          <w:rFonts w:hint="eastAsia" w:ascii="宋体" w:hAnsi="宋体" w:cs="宋体"/>
        </w:rPr>
      </w:pPr>
    </w:p>
    <w:p w14:paraId="1A304103">
      <w:pPr>
        <w:pStyle w:val="27"/>
        <w:widowControl/>
        <w:spacing w:beforeAutospacing="0" w:afterAutospacing="0" w:line="0" w:lineRule="atLeast"/>
        <w:ind w:firstLine="480"/>
        <w:rPr>
          <w:rFonts w:hint="eastAsia" w:ascii="宋体" w:hAnsi="宋体" w:cs="宋体"/>
        </w:rPr>
      </w:pPr>
      <w:r>
        <w:rPr>
          <w:rFonts w:hint="eastAsia" w:ascii="宋体" w:hAnsi="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2211FBE">
      <w:pPr>
        <w:pStyle w:val="27"/>
        <w:widowControl/>
        <w:spacing w:beforeAutospacing="0" w:afterAutospacing="0" w:line="0" w:lineRule="atLeast"/>
        <w:ind w:firstLine="480"/>
        <w:rPr>
          <w:rFonts w:hint="eastAsia" w:ascii="宋体" w:hAnsi="宋体" w:cs="宋体"/>
        </w:rPr>
      </w:pPr>
      <w:r>
        <w:rPr>
          <w:rFonts w:hint="eastAsia" w:ascii="宋体" w:hAnsi="宋体" w:cs="宋体"/>
          <w:color w:val="000000"/>
        </w:rPr>
        <w:t>3.质疑供应商若对项目的某一分包进行质疑，质疑函中应列明具体分包号。</w:t>
      </w:r>
    </w:p>
    <w:p w14:paraId="4D17D9F4">
      <w:pPr>
        <w:pStyle w:val="27"/>
        <w:widowControl/>
        <w:spacing w:beforeAutospacing="0" w:afterAutospacing="0" w:line="0" w:lineRule="atLeast"/>
        <w:ind w:firstLine="480"/>
        <w:rPr>
          <w:rFonts w:hint="eastAsia" w:ascii="宋体" w:hAnsi="宋体" w:cs="宋体"/>
        </w:rPr>
      </w:pPr>
      <w:r>
        <w:rPr>
          <w:rFonts w:hint="eastAsia" w:ascii="宋体" w:hAnsi="宋体" w:cs="宋体"/>
          <w:color w:val="000000"/>
        </w:rPr>
        <w:t>4.质疑函的质疑事项应具体、明确，并有必要的事实依据和法律依据。</w:t>
      </w:r>
    </w:p>
    <w:p w14:paraId="0273CF13">
      <w:pPr>
        <w:pStyle w:val="27"/>
        <w:widowControl/>
        <w:spacing w:beforeAutospacing="0" w:afterAutospacing="0" w:line="0" w:lineRule="atLeast"/>
        <w:ind w:firstLine="480"/>
        <w:outlineLvl w:val="2"/>
        <w:rPr>
          <w:rFonts w:hint="eastAsia" w:ascii="宋体" w:hAnsi="宋体" w:cs="宋体"/>
        </w:rPr>
      </w:pPr>
      <w:r>
        <w:rPr>
          <w:rFonts w:hint="eastAsia" w:ascii="宋体" w:hAnsi="宋体" w:cs="宋体"/>
          <w:color w:val="000000"/>
        </w:rPr>
        <w:t>5.质疑函的质疑请求应与质疑事项相关。</w:t>
      </w:r>
    </w:p>
    <w:p w14:paraId="1441AD26">
      <w:pPr>
        <w:pStyle w:val="27"/>
        <w:widowControl/>
        <w:spacing w:beforeAutospacing="0" w:afterAutospacing="0" w:line="0" w:lineRule="atLeast"/>
        <w:ind w:firstLine="480"/>
        <w:rPr>
          <w:rFonts w:hint="eastAsia" w:ascii="宋体" w:hAnsi="宋体" w:cs="宋体"/>
        </w:rPr>
      </w:pPr>
      <w:r>
        <w:rPr>
          <w:rFonts w:hint="eastAsia" w:ascii="宋体" w:hAnsi="宋体" w:cs="宋体"/>
          <w:color w:val="000000"/>
        </w:rPr>
        <w:t>6.质疑供应商为自然人的，质疑函应由本人签字；质疑供应商为法人或者其他组织的，质疑函应由法定代表人、主要负责人，或者其授权代表签字或者盖章，并加盖公章。</w:t>
      </w:r>
    </w:p>
    <w:p w14:paraId="71A0E238">
      <w:pPr>
        <w:pStyle w:val="16"/>
        <w:kinsoku/>
        <w:overflowPunct/>
        <w:topLinePunct w:val="0"/>
        <w:bidi w:val="0"/>
        <w:snapToGrid w:val="0"/>
        <w:spacing w:before="120" w:after="120" w:line="360" w:lineRule="auto"/>
        <w:ind w:firstLine="480" w:firstLineChars="200"/>
        <w:jc w:val="center"/>
        <w:outlineLvl w:val="1"/>
        <w:rPr>
          <w:rFonts w:hAnsi="宋体"/>
          <w:sz w:val="24"/>
          <w:szCs w:val="24"/>
        </w:rPr>
      </w:pPr>
    </w:p>
    <w:sectPr>
      <w:pgSz w:w="11907" w:h="16840"/>
      <w:pgMar w:top="1418" w:right="1134" w:bottom="1418" w:left="1134" w:header="720" w:footer="720" w:gutter="0"/>
      <w:pgNumType w:fmt="decimal" w:chapStyle="1"/>
      <w:cols w:space="720" w:num="1"/>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2BAF74A-2CB8-4F20-8844-D7E18370237B}"/>
  </w:font>
  <w:font w:name="黑体">
    <w:panose1 w:val="02010609060101010101"/>
    <w:charset w:val="86"/>
    <w:family w:val="auto"/>
    <w:pitch w:val="default"/>
    <w:sig w:usb0="800002BF" w:usb1="38CF7CFA" w:usb2="00000016" w:usb3="00000000" w:csb0="00040001" w:csb1="00000000"/>
    <w:embedRegular r:id="rId2" w:fontKey="{F7F36070-3F7E-4729-9867-FF307EA772D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embedRegular r:id="rId3" w:fontKey="{239A38EB-199F-4B62-96D5-18809EB33DD0}"/>
  </w:font>
  <w:font w:name="仿宋">
    <w:panose1 w:val="02010609060101010101"/>
    <w:charset w:val="86"/>
    <w:family w:val="auto"/>
    <w:pitch w:val="default"/>
    <w:sig w:usb0="800002BF" w:usb1="38CF7CFA" w:usb2="00000016" w:usb3="00000000" w:csb0="00040001" w:csb1="00000000"/>
    <w:embedRegular r:id="rId4" w:fontKey="{620A9B49-C173-4E14-A72C-B5BDEE1AFAE2}"/>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书宋简体">
    <w:altName w:val="宋体"/>
    <w:panose1 w:val="02010601030101010101"/>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System">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auto"/>
    <w:pitch w:val="default"/>
    <w:sig w:usb0="E4002EFF" w:usb1="C000247B" w:usb2="00000009" w:usb3="00000000" w:csb0="200001FF" w:csb1="0000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ED384">
    <w:pPr>
      <w:pStyle w:val="1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5C48F">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D5C48F">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38D2A">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9C681">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6B9C681">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B5180">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4D200">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7B4D200">
                    <w:pPr>
                      <w:pStyle w:val="1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8A7E8">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8AB10A">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48AB10A">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0712C">
    <w:pPr>
      <w:pStyle w:val="1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0FDF0B">
                          <w:pPr>
                            <w:pStyle w:val="1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00FDF0B">
                    <w:pPr>
                      <w:pStyle w:val="19"/>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B52701">
    <w:pPr>
      <w:pStyle w:val="1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284CE9">
                          <w:pPr>
                            <w:pStyle w:val="19"/>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F284CE9">
                    <w:pPr>
                      <w:pStyle w:val="19"/>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14F92">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5D978">
                          <w:pPr>
                            <w:pStyle w:val="19"/>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005D978">
                    <w:pPr>
                      <w:pStyle w:val="19"/>
                    </w:pPr>
                    <w:r>
                      <w:fldChar w:fldCharType="begin"/>
                    </w:r>
                    <w:r>
                      <w:instrText xml:space="preserve"> PAGE  \* MERGEFORMAT </w:instrText>
                    </w:r>
                    <w:r>
                      <w:fldChar w:fldCharType="separate"/>
                    </w:r>
                    <w:r>
                      <w:t>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0855B">
    <w:pPr>
      <w:jc w:val="center"/>
      <w:rPr>
        <w:rFonts w:hint="eastAsia" w:ascii="宋体" w:hAnsi="宋体" w:eastAsia="仿宋"/>
        <w:b/>
        <w:bCs/>
        <w:sz w:val="36"/>
        <w:szCs w:val="36"/>
        <w:u w:val="single"/>
        <w:lang w:eastAsia="zh-CN"/>
      </w:rPr>
    </w:pPr>
    <w:r>
      <w:rPr>
        <w:rFonts w:hint="eastAsia" w:ascii="仿宋" w:hAnsi="仿宋" w:eastAsia="仿宋"/>
        <w:b/>
        <w:sz w:val="21"/>
        <w:szCs w:val="21"/>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482F1">
    <w:pPr>
      <w:pStyle w:val="20"/>
      <w:pBdr>
        <w:bottom w:val="none" w:color="auto" w:sz="0" w:space="1"/>
      </w:pBdr>
      <w:jc w:val="both"/>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F5C8A">
    <w:pPr>
      <w:pStyle w:val="20"/>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839AB">
    <w:pPr>
      <w:pStyle w:val="20"/>
      <w:pBdr>
        <w:bottom w:val="none" w:color="auto" w:sz="0" w:space="1"/>
      </w:pBdr>
      <w:jc w:val="both"/>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717ED7"/>
    <w:multiLevelType w:val="singleLevel"/>
    <w:tmpl w:val="BE717ED7"/>
    <w:lvl w:ilvl="0" w:tentative="0">
      <w:start w:val="1"/>
      <w:numFmt w:val="decimal"/>
      <w:lvlText w:val="%1."/>
      <w:lvlJc w:val="left"/>
      <w:pPr>
        <w:tabs>
          <w:tab w:val="left" w:pos="312"/>
        </w:tabs>
      </w:pPr>
    </w:lvl>
  </w:abstractNum>
  <w:abstractNum w:abstractNumId="1">
    <w:nsid w:val="237E4D61"/>
    <w:multiLevelType w:val="multilevel"/>
    <w:tmpl w:val="237E4D61"/>
    <w:lvl w:ilvl="0" w:tentative="0">
      <w:start w:val="1"/>
      <w:numFmt w:val="japaneseCounting"/>
      <w:lvlText w:val="第%1章"/>
      <w:lvlJc w:val="left"/>
      <w:pPr>
        <w:ind w:left="3114" w:hanging="420"/>
      </w:pPr>
      <w:rPr>
        <w:rFonts w:hint="eastAsia" w:ascii="黑体" w:eastAsia="黑体"/>
        <w:b w:val="0"/>
        <w:sz w:val="36"/>
        <w:lang w:val="en-US"/>
      </w:rPr>
    </w:lvl>
    <w:lvl w:ilvl="1" w:tentative="0">
      <w:start w:val="1"/>
      <w:numFmt w:val="decimal"/>
      <w:isLgl/>
      <w:lvlText w:val="%1.%2"/>
      <w:lvlJc w:val="left"/>
      <w:pPr>
        <w:tabs>
          <w:tab w:val="left" w:pos="851"/>
        </w:tabs>
        <w:ind w:left="0" w:firstLine="0"/>
      </w:pPr>
      <w:rPr>
        <w:rFonts w:cs="Times New Roman"/>
        <w:b w:val="0"/>
        <w:bCs w:val="0"/>
        <w:i w:val="0"/>
        <w:iCs w:val="0"/>
        <w:caps w:val="0"/>
        <w:smallCaps w:val="0"/>
        <w:strike w:val="0"/>
        <w:dstrike w:val="0"/>
        <w:vanish w:val="0"/>
        <w:spacing w:val="0"/>
        <w:kern w:val="0"/>
        <w:position w:val="0"/>
        <w:u w:val="none"/>
        <w:vertAlign w:val="baseline"/>
      </w:rPr>
    </w:lvl>
    <w:lvl w:ilvl="2" w:tentative="0">
      <w:start w:val="1"/>
      <w:numFmt w:val="decimal"/>
      <w:pStyle w:val="133"/>
      <w:isLgl/>
      <w:lvlText w:val="%1.%2.%3"/>
      <w:lvlJc w:val="left"/>
      <w:pPr>
        <w:tabs>
          <w:tab w:val="left" w:pos="851"/>
        </w:tabs>
        <w:ind w:left="0" w:firstLine="0"/>
      </w:pPr>
      <w:rPr>
        <w:rFonts w:cs="Times New Roman"/>
        <w:b w:val="0"/>
        <w:bCs w:val="0"/>
        <w:i w:val="0"/>
        <w:iCs w:val="0"/>
        <w:caps w:val="0"/>
        <w:smallCaps w:val="0"/>
        <w:strike w:val="0"/>
        <w:dstrike w:val="0"/>
        <w:vanish w:val="0"/>
        <w:color w:val="000000"/>
        <w:spacing w:val="0"/>
        <w:kern w:val="0"/>
        <w:position w:val="0"/>
        <w:u w:val="none"/>
        <w:vertAlign w:val="baseline"/>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2">
    <w:nsid w:val="481BC466"/>
    <w:multiLevelType w:val="singleLevel"/>
    <w:tmpl w:val="481BC466"/>
    <w:lvl w:ilvl="0" w:tentative="0">
      <w:start w:val="3"/>
      <w:numFmt w:val="decimal"/>
      <w:lvlText w:val="%1."/>
      <w:lvlJc w:val="left"/>
      <w:pPr>
        <w:tabs>
          <w:tab w:val="left" w:pos="312"/>
        </w:tabs>
      </w:pPr>
    </w:lvl>
  </w:abstractNum>
  <w:abstractNum w:abstractNumId="3">
    <w:nsid w:val="5F474798"/>
    <w:multiLevelType w:val="singleLevel"/>
    <w:tmpl w:val="5F474798"/>
    <w:lvl w:ilvl="0" w:tentative="0">
      <w:start w:val="8"/>
      <w:numFmt w:val="decimal"/>
      <w:lvlText w:val="%1."/>
      <w:lvlJc w:val="left"/>
      <w:pPr>
        <w:tabs>
          <w:tab w:val="left" w:pos="312"/>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movePersonalInformation/>
  <w:embedTrueTypeFonts/>
  <w:saveSubset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JjNjA0NGNmOTJkODU5Mjc5YzQ3N2MzMzM2OTU0ZGQifQ=="/>
  </w:docVars>
  <w:rsids>
    <w:rsidRoot w:val="00172A27"/>
    <w:rsid w:val="000025B4"/>
    <w:rsid w:val="000034F7"/>
    <w:rsid w:val="0000577E"/>
    <w:rsid w:val="00006299"/>
    <w:rsid w:val="00006486"/>
    <w:rsid w:val="00007CA0"/>
    <w:rsid w:val="00007D2E"/>
    <w:rsid w:val="000103A4"/>
    <w:rsid w:val="00010E71"/>
    <w:rsid w:val="00011C36"/>
    <w:rsid w:val="00011EEC"/>
    <w:rsid w:val="000130E7"/>
    <w:rsid w:val="00013A95"/>
    <w:rsid w:val="00013EA9"/>
    <w:rsid w:val="00014185"/>
    <w:rsid w:val="0001422E"/>
    <w:rsid w:val="00014575"/>
    <w:rsid w:val="000173A6"/>
    <w:rsid w:val="00017D23"/>
    <w:rsid w:val="00021235"/>
    <w:rsid w:val="00021C5E"/>
    <w:rsid w:val="00021C6D"/>
    <w:rsid w:val="000220FF"/>
    <w:rsid w:val="00022E6A"/>
    <w:rsid w:val="000239AB"/>
    <w:rsid w:val="00026E0E"/>
    <w:rsid w:val="000275E2"/>
    <w:rsid w:val="00027F52"/>
    <w:rsid w:val="00030E75"/>
    <w:rsid w:val="00031B85"/>
    <w:rsid w:val="00033181"/>
    <w:rsid w:val="000336B1"/>
    <w:rsid w:val="00034248"/>
    <w:rsid w:val="00034DCC"/>
    <w:rsid w:val="0003501F"/>
    <w:rsid w:val="000360B9"/>
    <w:rsid w:val="000373CA"/>
    <w:rsid w:val="0004004B"/>
    <w:rsid w:val="000400A7"/>
    <w:rsid w:val="00041529"/>
    <w:rsid w:val="00042A89"/>
    <w:rsid w:val="00043484"/>
    <w:rsid w:val="000443D1"/>
    <w:rsid w:val="00045AC9"/>
    <w:rsid w:val="000470F4"/>
    <w:rsid w:val="0005243E"/>
    <w:rsid w:val="000536E9"/>
    <w:rsid w:val="00054F3B"/>
    <w:rsid w:val="00055488"/>
    <w:rsid w:val="0005595D"/>
    <w:rsid w:val="00056001"/>
    <w:rsid w:val="00056ECB"/>
    <w:rsid w:val="000571A7"/>
    <w:rsid w:val="0005747D"/>
    <w:rsid w:val="00060924"/>
    <w:rsid w:val="00060C66"/>
    <w:rsid w:val="00061366"/>
    <w:rsid w:val="00061617"/>
    <w:rsid w:val="000616CA"/>
    <w:rsid w:val="000619D3"/>
    <w:rsid w:val="000639DC"/>
    <w:rsid w:val="00063A4E"/>
    <w:rsid w:val="00065A8F"/>
    <w:rsid w:val="00066420"/>
    <w:rsid w:val="00066A1C"/>
    <w:rsid w:val="00070D92"/>
    <w:rsid w:val="000719E6"/>
    <w:rsid w:val="00074763"/>
    <w:rsid w:val="00075111"/>
    <w:rsid w:val="00075292"/>
    <w:rsid w:val="00076740"/>
    <w:rsid w:val="00076919"/>
    <w:rsid w:val="00076F20"/>
    <w:rsid w:val="00077BF3"/>
    <w:rsid w:val="00081AC6"/>
    <w:rsid w:val="00084D90"/>
    <w:rsid w:val="00085204"/>
    <w:rsid w:val="00085F2F"/>
    <w:rsid w:val="00087EBA"/>
    <w:rsid w:val="000901C4"/>
    <w:rsid w:val="000904C2"/>
    <w:rsid w:val="00090C02"/>
    <w:rsid w:val="000912DB"/>
    <w:rsid w:val="0009171B"/>
    <w:rsid w:val="000937EF"/>
    <w:rsid w:val="00095B27"/>
    <w:rsid w:val="00096218"/>
    <w:rsid w:val="000963A2"/>
    <w:rsid w:val="000A002F"/>
    <w:rsid w:val="000A1413"/>
    <w:rsid w:val="000A2E44"/>
    <w:rsid w:val="000A3C4A"/>
    <w:rsid w:val="000A54C6"/>
    <w:rsid w:val="000A58FC"/>
    <w:rsid w:val="000A61B6"/>
    <w:rsid w:val="000A7DD0"/>
    <w:rsid w:val="000B0B3C"/>
    <w:rsid w:val="000B0BA1"/>
    <w:rsid w:val="000B0BAA"/>
    <w:rsid w:val="000B0BDD"/>
    <w:rsid w:val="000B1554"/>
    <w:rsid w:val="000B18AC"/>
    <w:rsid w:val="000B19AA"/>
    <w:rsid w:val="000B2241"/>
    <w:rsid w:val="000B3B54"/>
    <w:rsid w:val="000B47E3"/>
    <w:rsid w:val="000B628C"/>
    <w:rsid w:val="000C1F16"/>
    <w:rsid w:val="000C3024"/>
    <w:rsid w:val="000C3422"/>
    <w:rsid w:val="000C4D2B"/>
    <w:rsid w:val="000C5C7C"/>
    <w:rsid w:val="000C69F0"/>
    <w:rsid w:val="000C6F52"/>
    <w:rsid w:val="000D07B3"/>
    <w:rsid w:val="000D0C5C"/>
    <w:rsid w:val="000D3649"/>
    <w:rsid w:val="000D3B10"/>
    <w:rsid w:val="000D5307"/>
    <w:rsid w:val="000D6625"/>
    <w:rsid w:val="000D7959"/>
    <w:rsid w:val="000D7BA8"/>
    <w:rsid w:val="000E0012"/>
    <w:rsid w:val="000E11BB"/>
    <w:rsid w:val="000E2801"/>
    <w:rsid w:val="000E51ED"/>
    <w:rsid w:val="000E5959"/>
    <w:rsid w:val="000E597D"/>
    <w:rsid w:val="000E59E4"/>
    <w:rsid w:val="000E5D6E"/>
    <w:rsid w:val="000E6275"/>
    <w:rsid w:val="000E62A5"/>
    <w:rsid w:val="000E6876"/>
    <w:rsid w:val="000E6F8A"/>
    <w:rsid w:val="000E7DDC"/>
    <w:rsid w:val="000E7F6B"/>
    <w:rsid w:val="000F03A5"/>
    <w:rsid w:val="000F3AAA"/>
    <w:rsid w:val="000F42C6"/>
    <w:rsid w:val="000F4D08"/>
    <w:rsid w:val="000F6208"/>
    <w:rsid w:val="000F6909"/>
    <w:rsid w:val="000F6A24"/>
    <w:rsid w:val="000F7974"/>
    <w:rsid w:val="001013C4"/>
    <w:rsid w:val="00101762"/>
    <w:rsid w:val="00102601"/>
    <w:rsid w:val="001027C1"/>
    <w:rsid w:val="001057AC"/>
    <w:rsid w:val="00106164"/>
    <w:rsid w:val="001072BB"/>
    <w:rsid w:val="00107706"/>
    <w:rsid w:val="001079CE"/>
    <w:rsid w:val="00110982"/>
    <w:rsid w:val="00111629"/>
    <w:rsid w:val="00112485"/>
    <w:rsid w:val="00113F76"/>
    <w:rsid w:val="00115EA1"/>
    <w:rsid w:val="00116B42"/>
    <w:rsid w:val="001201EA"/>
    <w:rsid w:val="001241B3"/>
    <w:rsid w:val="00127144"/>
    <w:rsid w:val="001273F0"/>
    <w:rsid w:val="00127A93"/>
    <w:rsid w:val="00131FB2"/>
    <w:rsid w:val="00133296"/>
    <w:rsid w:val="00134A3E"/>
    <w:rsid w:val="00134CF7"/>
    <w:rsid w:val="001350F9"/>
    <w:rsid w:val="00135323"/>
    <w:rsid w:val="001364F6"/>
    <w:rsid w:val="00136A13"/>
    <w:rsid w:val="00136B14"/>
    <w:rsid w:val="0014054C"/>
    <w:rsid w:val="00141236"/>
    <w:rsid w:val="001432E3"/>
    <w:rsid w:val="001440A3"/>
    <w:rsid w:val="00144237"/>
    <w:rsid w:val="00144BE1"/>
    <w:rsid w:val="00145625"/>
    <w:rsid w:val="0014577A"/>
    <w:rsid w:val="00145A13"/>
    <w:rsid w:val="001467FC"/>
    <w:rsid w:val="00150306"/>
    <w:rsid w:val="00151570"/>
    <w:rsid w:val="0015162A"/>
    <w:rsid w:val="00153952"/>
    <w:rsid w:val="00153C40"/>
    <w:rsid w:val="00154905"/>
    <w:rsid w:val="00154C8B"/>
    <w:rsid w:val="00155672"/>
    <w:rsid w:val="001566A9"/>
    <w:rsid w:val="00161490"/>
    <w:rsid w:val="00161F00"/>
    <w:rsid w:val="00162B3B"/>
    <w:rsid w:val="0016528B"/>
    <w:rsid w:val="001658D9"/>
    <w:rsid w:val="00165E53"/>
    <w:rsid w:val="00167516"/>
    <w:rsid w:val="00170364"/>
    <w:rsid w:val="00171C42"/>
    <w:rsid w:val="00172A27"/>
    <w:rsid w:val="00172A82"/>
    <w:rsid w:val="00172F63"/>
    <w:rsid w:val="00173966"/>
    <w:rsid w:val="00173AAC"/>
    <w:rsid w:val="00177105"/>
    <w:rsid w:val="00180F97"/>
    <w:rsid w:val="001816A7"/>
    <w:rsid w:val="00181B30"/>
    <w:rsid w:val="001821A6"/>
    <w:rsid w:val="0018363A"/>
    <w:rsid w:val="001849F9"/>
    <w:rsid w:val="00186C90"/>
    <w:rsid w:val="001904A7"/>
    <w:rsid w:val="00190BAA"/>
    <w:rsid w:val="00190EFD"/>
    <w:rsid w:val="00194400"/>
    <w:rsid w:val="00194F97"/>
    <w:rsid w:val="00195CF6"/>
    <w:rsid w:val="00195DDB"/>
    <w:rsid w:val="001964C2"/>
    <w:rsid w:val="001966EA"/>
    <w:rsid w:val="001A0902"/>
    <w:rsid w:val="001A0C49"/>
    <w:rsid w:val="001A133F"/>
    <w:rsid w:val="001A1668"/>
    <w:rsid w:val="001A2DE9"/>
    <w:rsid w:val="001A322D"/>
    <w:rsid w:val="001A3AF9"/>
    <w:rsid w:val="001A58CD"/>
    <w:rsid w:val="001A5E73"/>
    <w:rsid w:val="001A5EDB"/>
    <w:rsid w:val="001A5FB8"/>
    <w:rsid w:val="001A7135"/>
    <w:rsid w:val="001B007A"/>
    <w:rsid w:val="001B0F64"/>
    <w:rsid w:val="001B1F09"/>
    <w:rsid w:val="001B2A53"/>
    <w:rsid w:val="001B2ABF"/>
    <w:rsid w:val="001B3FE3"/>
    <w:rsid w:val="001B44B0"/>
    <w:rsid w:val="001B51FA"/>
    <w:rsid w:val="001B5B09"/>
    <w:rsid w:val="001B5BCE"/>
    <w:rsid w:val="001B63EC"/>
    <w:rsid w:val="001B729F"/>
    <w:rsid w:val="001B750C"/>
    <w:rsid w:val="001C0385"/>
    <w:rsid w:val="001C0656"/>
    <w:rsid w:val="001C07F6"/>
    <w:rsid w:val="001C1E3B"/>
    <w:rsid w:val="001C5DEE"/>
    <w:rsid w:val="001C6215"/>
    <w:rsid w:val="001C63E5"/>
    <w:rsid w:val="001C6AD5"/>
    <w:rsid w:val="001D1780"/>
    <w:rsid w:val="001D2A63"/>
    <w:rsid w:val="001D3004"/>
    <w:rsid w:val="001D3825"/>
    <w:rsid w:val="001D407A"/>
    <w:rsid w:val="001D4117"/>
    <w:rsid w:val="001D472C"/>
    <w:rsid w:val="001D4A74"/>
    <w:rsid w:val="001D5B5B"/>
    <w:rsid w:val="001D5F38"/>
    <w:rsid w:val="001D763C"/>
    <w:rsid w:val="001D7C1A"/>
    <w:rsid w:val="001E1A08"/>
    <w:rsid w:val="001E21FB"/>
    <w:rsid w:val="001E2B14"/>
    <w:rsid w:val="001E43C1"/>
    <w:rsid w:val="001E482D"/>
    <w:rsid w:val="001E4FDF"/>
    <w:rsid w:val="001E771F"/>
    <w:rsid w:val="001F0755"/>
    <w:rsid w:val="001F0B99"/>
    <w:rsid w:val="001F1485"/>
    <w:rsid w:val="001F1B8B"/>
    <w:rsid w:val="001F2D34"/>
    <w:rsid w:val="001F3706"/>
    <w:rsid w:val="001F4C7B"/>
    <w:rsid w:val="001F6314"/>
    <w:rsid w:val="001F663F"/>
    <w:rsid w:val="001F6A78"/>
    <w:rsid w:val="001F6EDB"/>
    <w:rsid w:val="001F765B"/>
    <w:rsid w:val="001F7826"/>
    <w:rsid w:val="002005E9"/>
    <w:rsid w:val="0020064C"/>
    <w:rsid w:val="00201482"/>
    <w:rsid w:val="0020168B"/>
    <w:rsid w:val="00201CDF"/>
    <w:rsid w:val="00201D22"/>
    <w:rsid w:val="002022AE"/>
    <w:rsid w:val="0020474F"/>
    <w:rsid w:val="0020486B"/>
    <w:rsid w:val="0020598D"/>
    <w:rsid w:val="00205A78"/>
    <w:rsid w:val="00206ACF"/>
    <w:rsid w:val="00206F99"/>
    <w:rsid w:val="002108ED"/>
    <w:rsid w:val="00210F2B"/>
    <w:rsid w:val="00210F45"/>
    <w:rsid w:val="0021293B"/>
    <w:rsid w:val="002133F7"/>
    <w:rsid w:val="00213D2F"/>
    <w:rsid w:val="00214F0A"/>
    <w:rsid w:val="00216F21"/>
    <w:rsid w:val="00217633"/>
    <w:rsid w:val="00217D3A"/>
    <w:rsid w:val="0022065D"/>
    <w:rsid w:val="00220DB0"/>
    <w:rsid w:val="002225B4"/>
    <w:rsid w:val="0022378B"/>
    <w:rsid w:val="00223A62"/>
    <w:rsid w:val="00223EA5"/>
    <w:rsid w:val="00224206"/>
    <w:rsid w:val="00224317"/>
    <w:rsid w:val="0022478A"/>
    <w:rsid w:val="00225B7C"/>
    <w:rsid w:val="00226BA5"/>
    <w:rsid w:val="002276AF"/>
    <w:rsid w:val="00227B36"/>
    <w:rsid w:val="00230CBA"/>
    <w:rsid w:val="00231450"/>
    <w:rsid w:val="002321DF"/>
    <w:rsid w:val="002322F5"/>
    <w:rsid w:val="00234819"/>
    <w:rsid w:val="00234B6E"/>
    <w:rsid w:val="00235399"/>
    <w:rsid w:val="002371AC"/>
    <w:rsid w:val="00237726"/>
    <w:rsid w:val="002405EB"/>
    <w:rsid w:val="00242285"/>
    <w:rsid w:val="00244292"/>
    <w:rsid w:val="0024454B"/>
    <w:rsid w:val="00244591"/>
    <w:rsid w:val="00244AC3"/>
    <w:rsid w:val="00245116"/>
    <w:rsid w:val="00245ABD"/>
    <w:rsid w:val="00246AFD"/>
    <w:rsid w:val="00247C4E"/>
    <w:rsid w:val="0025071B"/>
    <w:rsid w:val="002512F9"/>
    <w:rsid w:val="0025305F"/>
    <w:rsid w:val="00254509"/>
    <w:rsid w:val="00256585"/>
    <w:rsid w:val="002579F0"/>
    <w:rsid w:val="0026079B"/>
    <w:rsid w:val="002608C9"/>
    <w:rsid w:val="00260A2D"/>
    <w:rsid w:val="00260B85"/>
    <w:rsid w:val="00262018"/>
    <w:rsid w:val="002633E8"/>
    <w:rsid w:val="00263D15"/>
    <w:rsid w:val="002661BD"/>
    <w:rsid w:val="0026638C"/>
    <w:rsid w:val="002663F0"/>
    <w:rsid w:val="0026761B"/>
    <w:rsid w:val="00267D35"/>
    <w:rsid w:val="00273E75"/>
    <w:rsid w:val="00274172"/>
    <w:rsid w:val="00275562"/>
    <w:rsid w:val="00275775"/>
    <w:rsid w:val="002759CD"/>
    <w:rsid w:val="002762D6"/>
    <w:rsid w:val="002763FB"/>
    <w:rsid w:val="002768D4"/>
    <w:rsid w:val="00276DE7"/>
    <w:rsid w:val="00276DF0"/>
    <w:rsid w:val="0027757B"/>
    <w:rsid w:val="0028475E"/>
    <w:rsid w:val="00284C25"/>
    <w:rsid w:val="00285048"/>
    <w:rsid w:val="00285214"/>
    <w:rsid w:val="0028554C"/>
    <w:rsid w:val="00286283"/>
    <w:rsid w:val="00287247"/>
    <w:rsid w:val="00287D82"/>
    <w:rsid w:val="00287E6F"/>
    <w:rsid w:val="00287F76"/>
    <w:rsid w:val="00291CBE"/>
    <w:rsid w:val="0029248E"/>
    <w:rsid w:val="00292B1C"/>
    <w:rsid w:val="00293BD0"/>
    <w:rsid w:val="00294583"/>
    <w:rsid w:val="00296645"/>
    <w:rsid w:val="00297376"/>
    <w:rsid w:val="002A0A13"/>
    <w:rsid w:val="002A0E7A"/>
    <w:rsid w:val="002A166C"/>
    <w:rsid w:val="002A26FF"/>
    <w:rsid w:val="002A509D"/>
    <w:rsid w:val="002A5703"/>
    <w:rsid w:val="002A59E1"/>
    <w:rsid w:val="002A5B0F"/>
    <w:rsid w:val="002A6100"/>
    <w:rsid w:val="002A612C"/>
    <w:rsid w:val="002A64DD"/>
    <w:rsid w:val="002A7F72"/>
    <w:rsid w:val="002B0172"/>
    <w:rsid w:val="002B03D3"/>
    <w:rsid w:val="002B15EA"/>
    <w:rsid w:val="002B15EC"/>
    <w:rsid w:val="002B1A4F"/>
    <w:rsid w:val="002B1B49"/>
    <w:rsid w:val="002B2152"/>
    <w:rsid w:val="002B278F"/>
    <w:rsid w:val="002B2BFD"/>
    <w:rsid w:val="002B30B3"/>
    <w:rsid w:val="002B4335"/>
    <w:rsid w:val="002B4B07"/>
    <w:rsid w:val="002B4CF5"/>
    <w:rsid w:val="002B52E0"/>
    <w:rsid w:val="002B5A5C"/>
    <w:rsid w:val="002B6146"/>
    <w:rsid w:val="002B654F"/>
    <w:rsid w:val="002B6F2A"/>
    <w:rsid w:val="002B7156"/>
    <w:rsid w:val="002C0455"/>
    <w:rsid w:val="002C4911"/>
    <w:rsid w:val="002C66CE"/>
    <w:rsid w:val="002C6A24"/>
    <w:rsid w:val="002C7B3F"/>
    <w:rsid w:val="002D027E"/>
    <w:rsid w:val="002D2773"/>
    <w:rsid w:val="002D2A71"/>
    <w:rsid w:val="002D2DFB"/>
    <w:rsid w:val="002D333E"/>
    <w:rsid w:val="002D4311"/>
    <w:rsid w:val="002D57D8"/>
    <w:rsid w:val="002D5D78"/>
    <w:rsid w:val="002D6170"/>
    <w:rsid w:val="002D61BB"/>
    <w:rsid w:val="002D6865"/>
    <w:rsid w:val="002E0986"/>
    <w:rsid w:val="002E2071"/>
    <w:rsid w:val="002E2E26"/>
    <w:rsid w:val="002E4756"/>
    <w:rsid w:val="002E4F67"/>
    <w:rsid w:val="002E5285"/>
    <w:rsid w:val="002E54E1"/>
    <w:rsid w:val="002E7AC0"/>
    <w:rsid w:val="002E7D46"/>
    <w:rsid w:val="002E7E52"/>
    <w:rsid w:val="002F19C3"/>
    <w:rsid w:val="002F1DCB"/>
    <w:rsid w:val="002F383A"/>
    <w:rsid w:val="002F3DA3"/>
    <w:rsid w:val="002F5496"/>
    <w:rsid w:val="002F69F3"/>
    <w:rsid w:val="003003CD"/>
    <w:rsid w:val="00300E6E"/>
    <w:rsid w:val="00301222"/>
    <w:rsid w:val="00301CE0"/>
    <w:rsid w:val="00302614"/>
    <w:rsid w:val="00302910"/>
    <w:rsid w:val="0030435D"/>
    <w:rsid w:val="003044FA"/>
    <w:rsid w:val="00304AA3"/>
    <w:rsid w:val="00304FF8"/>
    <w:rsid w:val="0030543A"/>
    <w:rsid w:val="003054FB"/>
    <w:rsid w:val="0030551B"/>
    <w:rsid w:val="003055FE"/>
    <w:rsid w:val="0030579E"/>
    <w:rsid w:val="00307279"/>
    <w:rsid w:val="00310916"/>
    <w:rsid w:val="00312E83"/>
    <w:rsid w:val="003137E4"/>
    <w:rsid w:val="003151BB"/>
    <w:rsid w:val="003154B5"/>
    <w:rsid w:val="00315833"/>
    <w:rsid w:val="003158F3"/>
    <w:rsid w:val="003176E1"/>
    <w:rsid w:val="003176FA"/>
    <w:rsid w:val="0032017B"/>
    <w:rsid w:val="00320BB7"/>
    <w:rsid w:val="0032132D"/>
    <w:rsid w:val="00325E41"/>
    <w:rsid w:val="00327240"/>
    <w:rsid w:val="00330802"/>
    <w:rsid w:val="00330F1B"/>
    <w:rsid w:val="00331C13"/>
    <w:rsid w:val="003323A3"/>
    <w:rsid w:val="0033434D"/>
    <w:rsid w:val="00334C80"/>
    <w:rsid w:val="00336BCD"/>
    <w:rsid w:val="00336E09"/>
    <w:rsid w:val="00336F82"/>
    <w:rsid w:val="00341A82"/>
    <w:rsid w:val="00341B8E"/>
    <w:rsid w:val="00341C85"/>
    <w:rsid w:val="00342F0A"/>
    <w:rsid w:val="00343496"/>
    <w:rsid w:val="003444EC"/>
    <w:rsid w:val="00345526"/>
    <w:rsid w:val="0034553C"/>
    <w:rsid w:val="00345D9A"/>
    <w:rsid w:val="003460BC"/>
    <w:rsid w:val="00347AF2"/>
    <w:rsid w:val="003502D3"/>
    <w:rsid w:val="00350A86"/>
    <w:rsid w:val="0035122F"/>
    <w:rsid w:val="0035270B"/>
    <w:rsid w:val="00354482"/>
    <w:rsid w:val="003552FC"/>
    <w:rsid w:val="003556CD"/>
    <w:rsid w:val="00355CF7"/>
    <w:rsid w:val="00357A77"/>
    <w:rsid w:val="00357EA6"/>
    <w:rsid w:val="003610DF"/>
    <w:rsid w:val="00362A2A"/>
    <w:rsid w:val="00362E68"/>
    <w:rsid w:val="00363963"/>
    <w:rsid w:val="00363BEC"/>
    <w:rsid w:val="00367705"/>
    <w:rsid w:val="00367D8C"/>
    <w:rsid w:val="003702EC"/>
    <w:rsid w:val="00370803"/>
    <w:rsid w:val="003708F5"/>
    <w:rsid w:val="00371040"/>
    <w:rsid w:val="0037147B"/>
    <w:rsid w:val="00371E3D"/>
    <w:rsid w:val="00373709"/>
    <w:rsid w:val="00373B62"/>
    <w:rsid w:val="00374A47"/>
    <w:rsid w:val="00375DC0"/>
    <w:rsid w:val="003767AD"/>
    <w:rsid w:val="00376AC6"/>
    <w:rsid w:val="00384A62"/>
    <w:rsid w:val="00385BE4"/>
    <w:rsid w:val="00385D86"/>
    <w:rsid w:val="0038797F"/>
    <w:rsid w:val="00390289"/>
    <w:rsid w:val="003903DC"/>
    <w:rsid w:val="00393F97"/>
    <w:rsid w:val="003951B5"/>
    <w:rsid w:val="003959C2"/>
    <w:rsid w:val="00396EBA"/>
    <w:rsid w:val="003A28E7"/>
    <w:rsid w:val="003A3A35"/>
    <w:rsid w:val="003A41DA"/>
    <w:rsid w:val="003A5428"/>
    <w:rsid w:val="003A56D2"/>
    <w:rsid w:val="003A594C"/>
    <w:rsid w:val="003A75EC"/>
    <w:rsid w:val="003B052A"/>
    <w:rsid w:val="003B0638"/>
    <w:rsid w:val="003B25B5"/>
    <w:rsid w:val="003B2F62"/>
    <w:rsid w:val="003B3CB7"/>
    <w:rsid w:val="003B4431"/>
    <w:rsid w:val="003B45D0"/>
    <w:rsid w:val="003B4FDF"/>
    <w:rsid w:val="003B6E04"/>
    <w:rsid w:val="003B76FC"/>
    <w:rsid w:val="003B7904"/>
    <w:rsid w:val="003C04A7"/>
    <w:rsid w:val="003C1238"/>
    <w:rsid w:val="003C238C"/>
    <w:rsid w:val="003C254E"/>
    <w:rsid w:val="003C33B5"/>
    <w:rsid w:val="003C3B4E"/>
    <w:rsid w:val="003C48BE"/>
    <w:rsid w:val="003C4FF5"/>
    <w:rsid w:val="003C6855"/>
    <w:rsid w:val="003C6B06"/>
    <w:rsid w:val="003C7ED4"/>
    <w:rsid w:val="003D1367"/>
    <w:rsid w:val="003D18D3"/>
    <w:rsid w:val="003D1A47"/>
    <w:rsid w:val="003D3689"/>
    <w:rsid w:val="003D41B1"/>
    <w:rsid w:val="003D4D98"/>
    <w:rsid w:val="003D5388"/>
    <w:rsid w:val="003D5879"/>
    <w:rsid w:val="003D5EDA"/>
    <w:rsid w:val="003D6F64"/>
    <w:rsid w:val="003D713F"/>
    <w:rsid w:val="003D738E"/>
    <w:rsid w:val="003E1580"/>
    <w:rsid w:val="003E15D1"/>
    <w:rsid w:val="003E1759"/>
    <w:rsid w:val="003E1BC4"/>
    <w:rsid w:val="003E6481"/>
    <w:rsid w:val="003E6497"/>
    <w:rsid w:val="003E7B95"/>
    <w:rsid w:val="003F0C06"/>
    <w:rsid w:val="003F279E"/>
    <w:rsid w:val="003F2801"/>
    <w:rsid w:val="003F476A"/>
    <w:rsid w:val="003F47F7"/>
    <w:rsid w:val="003F4BA0"/>
    <w:rsid w:val="003F5887"/>
    <w:rsid w:val="003F5CB2"/>
    <w:rsid w:val="003F66EB"/>
    <w:rsid w:val="003F6700"/>
    <w:rsid w:val="003F686D"/>
    <w:rsid w:val="003F6B8F"/>
    <w:rsid w:val="00401A8B"/>
    <w:rsid w:val="00401CAA"/>
    <w:rsid w:val="00402E2C"/>
    <w:rsid w:val="00403098"/>
    <w:rsid w:val="00403198"/>
    <w:rsid w:val="00406827"/>
    <w:rsid w:val="004075FD"/>
    <w:rsid w:val="00410C83"/>
    <w:rsid w:val="00412C65"/>
    <w:rsid w:val="00414141"/>
    <w:rsid w:val="0041439D"/>
    <w:rsid w:val="004144DD"/>
    <w:rsid w:val="00414D20"/>
    <w:rsid w:val="0041634E"/>
    <w:rsid w:val="00416497"/>
    <w:rsid w:val="0041744B"/>
    <w:rsid w:val="0041782E"/>
    <w:rsid w:val="004179CE"/>
    <w:rsid w:val="00420446"/>
    <w:rsid w:val="00421621"/>
    <w:rsid w:val="00421A2C"/>
    <w:rsid w:val="00422A1E"/>
    <w:rsid w:val="00422DC1"/>
    <w:rsid w:val="0042526E"/>
    <w:rsid w:val="00425E1E"/>
    <w:rsid w:val="00426B51"/>
    <w:rsid w:val="00426DCE"/>
    <w:rsid w:val="00430E52"/>
    <w:rsid w:val="004310D8"/>
    <w:rsid w:val="00431461"/>
    <w:rsid w:val="00433B1E"/>
    <w:rsid w:val="00434283"/>
    <w:rsid w:val="00434A2B"/>
    <w:rsid w:val="00435169"/>
    <w:rsid w:val="00435310"/>
    <w:rsid w:val="004368FE"/>
    <w:rsid w:val="00436C8B"/>
    <w:rsid w:val="00437370"/>
    <w:rsid w:val="00437E49"/>
    <w:rsid w:val="004407EF"/>
    <w:rsid w:val="00440A40"/>
    <w:rsid w:val="00440FF0"/>
    <w:rsid w:val="004418F0"/>
    <w:rsid w:val="004425D2"/>
    <w:rsid w:val="00444106"/>
    <w:rsid w:val="004448AF"/>
    <w:rsid w:val="00444D2B"/>
    <w:rsid w:val="004453DA"/>
    <w:rsid w:val="00445E9A"/>
    <w:rsid w:val="004511D0"/>
    <w:rsid w:val="00452A13"/>
    <w:rsid w:val="0045390C"/>
    <w:rsid w:val="00455048"/>
    <w:rsid w:val="00457D86"/>
    <w:rsid w:val="004619EB"/>
    <w:rsid w:val="00461CB3"/>
    <w:rsid w:val="00462042"/>
    <w:rsid w:val="004643CB"/>
    <w:rsid w:val="00465CEF"/>
    <w:rsid w:val="00466FC0"/>
    <w:rsid w:val="00467509"/>
    <w:rsid w:val="00467BD3"/>
    <w:rsid w:val="00471428"/>
    <w:rsid w:val="0047187D"/>
    <w:rsid w:val="00472587"/>
    <w:rsid w:val="00472988"/>
    <w:rsid w:val="0047353F"/>
    <w:rsid w:val="00474085"/>
    <w:rsid w:val="0047633B"/>
    <w:rsid w:val="00477789"/>
    <w:rsid w:val="004807A1"/>
    <w:rsid w:val="00481038"/>
    <w:rsid w:val="00481200"/>
    <w:rsid w:val="0048242B"/>
    <w:rsid w:val="00483690"/>
    <w:rsid w:val="004840EA"/>
    <w:rsid w:val="0049029F"/>
    <w:rsid w:val="004910C5"/>
    <w:rsid w:val="004919F7"/>
    <w:rsid w:val="0049328E"/>
    <w:rsid w:val="0049463E"/>
    <w:rsid w:val="0049465A"/>
    <w:rsid w:val="0049502F"/>
    <w:rsid w:val="0049509E"/>
    <w:rsid w:val="00495912"/>
    <w:rsid w:val="004962A7"/>
    <w:rsid w:val="00496BA8"/>
    <w:rsid w:val="0049770A"/>
    <w:rsid w:val="004A0652"/>
    <w:rsid w:val="004A0AD6"/>
    <w:rsid w:val="004A0B65"/>
    <w:rsid w:val="004A29DB"/>
    <w:rsid w:val="004A32AC"/>
    <w:rsid w:val="004A3770"/>
    <w:rsid w:val="004A3F46"/>
    <w:rsid w:val="004A59F3"/>
    <w:rsid w:val="004A5E14"/>
    <w:rsid w:val="004A64B7"/>
    <w:rsid w:val="004B0022"/>
    <w:rsid w:val="004B0260"/>
    <w:rsid w:val="004B0AE7"/>
    <w:rsid w:val="004B0D67"/>
    <w:rsid w:val="004B36A0"/>
    <w:rsid w:val="004B5B5B"/>
    <w:rsid w:val="004B6761"/>
    <w:rsid w:val="004B69F4"/>
    <w:rsid w:val="004C014C"/>
    <w:rsid w:val="004C1010"/>
    <w:rsid w:val="004C31A4"/>
    <w:rsid w:val="004C3606"/>
    <w:rsid w:val="004C49D6"/>
    <w:rsid w:val="004C4AB1"/>
    <w:rsid w:val="004C55E4"/>
    <w:rsid w:val="004C6A9E"/>
    <w:rsid w:val="004D1451"/>
    <w:rsid w:val="004D158E"/>
    <w:rsid w:val="004D3553"/>
    <w:rsid w:val="004D57AF"/>
    <w:rsid w:val="004D5C39"/>
    <w:rsid w:val="004D6172"/>
    <w:rsid w:val="004D6C1D"/>
    <w:rsid w:val="004D716E"/>
    <w:rsid w:val="004D7626"/>
    <w:rsid w:val="004D7BF2"/>
    <w:rsid w:val="004E03A9"/>
    <w:rsid w:val="004E2857"/>
    <w:rsid w:val="004E2A30"/>
    <w:rsid w:val="004E4337"/>
    <w:rsid w:val="004E4505"/>
    <w:rsid w:val="004E4B7A"/>
    <w:rsid w:val="004E4FB6"/>
    <w:rsid w:val="004E58CA"/>
    <w:rsid w:val="004E7819"/>
    <w:rsid w:val="004E78D9"/>
    <w:rsid w:val="004F0BDA"/>
    <w:rsid w:val="004F1BBE"/>
    <w:rsid w:val="004F2079"/>
    <w:rsid w:val="004F431B"/>
    <w:rsid w:val="004F43F2"/>
    <w:rsid w:val="004F4725"/>
    <w:rsid w:val="004F567F"/>
    <w:rsid w:val="004F62B1"/>
    <w:rsid w:val="004F7F30"/>
    <w:rsid w:val="00500B18"/>
    <w:rsid w:val="00500C56"/>
    <w:rsid w:val="005014EF"/>
    <w:rsid w:val="00501A9C"/>
    <w:rsid w:val="005022BC"/>
    <w:rsid w:val="00502A8D"/>
    <w:rsid w:val="0050651F"/>
    <w:rsid w:val="00507419"/>
    <w:rsid w:val="0050762B"/>
    <w:rsid w:val="00507AE4"/>
    <w:rsid w:val="0051101A"/>
    <w:rsid w:val="005112AD"/>
    <w:rsid w:val="005127AE"/>
    <w:rsid w:val="00512CE2"/>
    <w:rsid w:val="00512D8E"/>
    <w:rsid w:val="00512FC4"/>
    <w:rsid w:val="00514202"/>
    <w:rsid w:val="00514266"/>
    <w:rsid w:val="0051451B"/>
    <w:rsid w:val="0051690A"/>
    <w:rsid w:val="00521425"/>
    <w:rsid w:val="005221B0"/>
    <w:rsid w:val="0052251B"/>
    <w:rsid w:val="005228D6"/>
    <w:rsid w:val="00522EE4"/>
    <w:rsid w:val="00523503"/>
    <w:rsid w:val="00523773"/>
    <w:rsid w:val="005240A4"/>
    <w:rsid w:val="00524CD0"/>
    <w:rsid w:val="00526393"/>
    <w:rsid w:val="005265E6"/>
    <w:rsid w:val="005305F9"/>
    <w:rsid w:val="00530813"/>
    <w:rsid w:val="00531B90"/>
    <w:rsid w:val="0053240B"/>
    <w:rsid w:val="00532CDC"/>
    <w:rsid w:val="00532D0A"/>
    <w:rsid w:val="0053354B"/>
    <w:rsid w:val="005353A6"/>
    <w:rsid w:val="00535470"/>
    <w:rsid w:val="00536562"/>
    <w:rsid w:val="005369AB"/>
    <w:rsid w:val="005371EC"/>
    <w:rsid w:val="005401E5"/>
    <w:rsid w:val="005409E3"/>
    <w:rsid w:val="00541CDB"/>
    <w:rsid w:val="005420DC"/>
    <w:rsid w:val="0054246E"/>
    <w:rsid w:val="00542E58"/>
    <w:rsid w:val="005437D6"/>
    <w:rsid w:val="00545C3E"/>
    <w:rsid w:val="005460FF"/>
    <w:rsid w:val="00550C24"/>
    <w:rsid w:val="00551CB8"/>
    <w:rsid w:val="00551F16"/>
    <w:rsid w:val="00552B88"/>
    <w:rsid w:val="00553954"/>
    <w:rsid w:val="00553B69"/>
    <w:rsid w:val="0055458F"/>
    <w:rsid w:val="00555EF6"/>
    <w:rsid w:val="005563BF"/>
    <w:rsid w:val="0055670F"/>
    <w:rsid w:val="00556D9A"/>
    <w:rsid w:val="0055706B"/>
    <w:rsid w:val="0055781C"/>
    <w:rsid w:val="00557863"/>
    <w:rsid w:val="0056028A"/>
    <w:rsid w:val="00561503"/>
    <w:rsid w:val="00566421"/>
    <w:rsid w:val="005667FF"/>
    <w:rsid w:val="0057056C"/>
    <w:rsid w:val="00571152"/>
    <w:rsid w:val="0057238F"/>
    <w:rsid w:val="0057433D"/>
    <w:rsid w:val="00574D20"/>
    <w:rsid w:val="00575FE5"/>
    <w:rsid w:val="0057660A"/>
    <w:rsid w:val="005812DB"/>
    <w:rsid w:val="005819AD"/>
    <w:rsid w:val="00583043"/>
    <w:rsid w:val="005838AF"/>
    <w:rsid w:val="005854F5"/>
    <w:rsid w:val="00586F03"/>
    <w:rsid w:val="0059074E"/>
    <w:rsid w:val="0059175E"/>
    <w:rsid w:val="00591AD5"/>
    <w:rsid w:val="00591E0A"/>
    <w:rsid w:val="00592281"/>
    <w:rsid w:val="0059229D"/>
    <w:rsid w:val="005923F1"/>
    <w:rsid w:val="00592978"/>
    <w:rsid w:val="00592D34"/>
    <w:rsid w:val="00593524"/>
    <w:rsid w:val="00593D2C"/>
    <w:rsid w:val="00595E50"/>
    <w:rsid w:val="00597013"/>
    <w:rsid w:val="00597037"/>
    <w:rsid w:val="005A0A0E"/>
    <w:rsid w:val="005A0F9C"/>
    <w:rsid w:val="005A1C32"/>
    <w:rsid w:val="005A2635"/>
    <w:rsid w:val="005A36EC"/>
    <w:rsid w:val="005A3723"/>
    <w:rsid w:val="005A6C4B"/>
    <w:rsid w:val="005B069D"/>
    <w:rsid w:val="005B1362"/>
    <w:rsid w:val="005B275D"/>
    <w:rsid w:val="005B27D6"/>
    <w:rsid w:val="005B38B6"/>
    <w:rsid w:val="005B40BB"/>
    <w:rsid w:val="005B4E75"/>
    <w:rsid w:val="005B504F"/>
    <w:rsid w:val="005B63A4"/>
    <w:rsid w:val="005B6B45"/>
    <w:rsid w:val="005B6FFE"/>
    <w:rsid w:val="005B7224"/>
    <w:rsid w:val="005B7361"/>
    <w:rsid w:val="005C03FF"/>
    <w:rsid w:val="005C04AF"/>
    <w:rsid w:val="005C0F3B"/>
    <w:rsid w:val="005C11B7"/>
    <w:rsid w:val="005C14C9"/>
    <w:rsid w:val="005C1C5D"/>
    <w:rsid w:val="005C4349"/>
    <w:rsid w:val="005C474D"/>
    <w:rsid w:val="005C4BDB"/>
    <w:rsid w:val="005C4F86"/>
    <w:rsid w:val="005C52B7"/>
    <w:rsid w:val="005C5861"/>
    <w:rsid w:val="005C6DF0"/>
    <w:rsid w:val="005C7263"/>
    <w:rsid w:val="005D0405"/>
    <w:rsid w:val="005D0A2F"/>
    <w:rsid w:val="005D0F1E"/>
    <w:rsid w:val="005D11F2"/>
    <w:rsid w:val="005D1903"/>
    <w:rsid w:val="005D1C1C"/>
    <w:rsid w:val="005D1D97"/>
    <w:rsid w:val="005D3194"/>
    <w:rsid w:val="005D3B79"/>
    <w:rsid w:val="005D3BDC"/>
    <w:rsid w:val="005D435A"/>
    <w:rsid w:val="005D4E47"/>
    <w:rsid w:val="005D55DC"/>
    <w:rsid w:val="005D66B8"/>
    <w:rsid w:val="005E0088"/>
    <w:rsid w:val="005E166B"/>
    <w:rsid w:val="005E28F5"/>
    <w:rsid w:val="005E2FB9"/>
    <w:rsid w:val="005E33A7"/>
    <w:rsid w:val="005E3468"/>
    <w:rsid w:val="005E3BEA"/>
    <w:rsid w:val="005E453D"/>
    <w:rsid w:val="005E498F"/>
    <w:rsid w:val="005E4ACC"/>
    <w:rsid w:val="005E4C26"/>
    <w:rsid w:val="005E4CCF"/>
    <w:rsid w:val="005E5FBD"/>
    <w:rsid w:val="005E603F"/>
    <w:rsid w:val="005E6E6E"/>
    <w:rsid w:val="005F05D8"/>
    <w:rsid w:val="005F323E"/>
    <w:rsid w:val="005F4620"/>
    <w:rsid w:val="005F471D"/>
    <w:rsid w:val="005F4A15"/>
    <w:rsid w:val="005F4AA7"/>
    <w:rsid w:val="005F4E42"/>
    <w:rsid w:val="005F5455"/>
    <w:rsid w:val="005F7523"/>
    <w:rsid w:val="005F77F4"/>
    <w:rsid w:val="006023D2"/>
    <w:rsid w:val="00602DD1"/>
    <w:rsid w:val="00603699"/>
    <w:rsid w:val="00604296"/>
    <w:rsid w:val="00604836"/>
    <w:rsid w:val="00604DED"/>
    <w:rsid w:val="006052B2"/>
    <w:rsid w:val="00607AF5"/>
    <w:rsid w:val="00607BD2"/>
    <w:rsid w:val="00610915"/>
    <w:rsid w:val="00612238"/>
    <w:rsid w:val="00612E21"/>
    <w:rsid w:val="00613B3D"/>
    <w:rsid w:val="00614EA8"/>
    <w:rsid w:val="00616130"/>
    <w:rsid w:val="00616EAA"/>
    <w:rsid w:val="00617275"/>
    <w:rsid w:val="0061732A"/>
    <w:rsid w:val="006203C0"/>
    <w:rsid w:val="0062053E"/>
    <w:rsid w:val="006208F9"/>
    <w:rsid w:val="00620E90"/>
    <w:rsid w:val="00621724"/>
    <w:rsid w:val="006219FE"/>
    <w:rsid w:val="006238D2"/>
    <w:rsid w:val="00624A8C"/>
    <w:rsid w:val="00625371"/>
    <w:rsid w:val="00626D8F"/>
    <w:rsid w:val="00627179"/>
    <w:rsid w:val="0062784A"/>
    <w:rsid w:val="00630BAC"/>
    <w:rsid w:val="006310D9"/>
    <w:rsid w:val="00631276"/>
    <w:rsid w:val="006325D5"/>
    <w:rsid w:val="00636168"/>
    <w:rsid w:val="006363E0"/>
    <w:rsid w:val="006376B7"/>
    <w:rsid w:val="00646356"/>
    <w:rsid w:val="00651A49"/>
    <w:rsid w:val="00652054"/>
    <w:rsid w:val="006529C9"/>
    <w:rsid w:val="00652A09"/>
    <w:rsid w:val="00653667"/>
    <w:rsid w:val="00654832"/>
    <w:rsid w:val="00655357"/>
    <w:rsid w:val="00655F20"/>
    <w:rsid w:val="006562A7"/>
    <w:rsid w:val="0065664D"/>
    <w:rsid w:val="006607A6"/>
    <w:rsid w:val="006614D4"/>
    <w:rsid w:val="00661DFD"/>
    <w:rsid w:val="00661EDF"/>
    <w:rsid w:val="0066398B"/>
    <w:rsid w:val="00663C89"/>
    <w:rsid w:val="00665311"/>
    <w:rsid w:val="00665B2C"/>
    <w:rsid w:val="00666A8A"/>
    <w:rsid w:val="00667B14"/>
    <w:rsid w:val="006702B4"/>
    <w:rsid w:val="006712E2"/>
    <w:rsid w:val="006717FB"/>
    <w:rsid w:val="00671AF6"/>
    <w:rsid w:val="00674686"/>
    <w:rsid w:val="00675785"/>
    <w:rsid w:val="00677CF9"/>
    <w:rsid w:val="00677DD9"/>
    <w:rsid w:val="0068017D"/>
    <w:rsid w:val="0068086C"/>
    <w:rsid w:val="0068129F"/>
    <w:rsid w:val="00681D4D"/>
    <w:rsid w:val="00682D01"/>
    <w:rsid w:val="00683151"/>
    <w:rsid w:val="006835ED"/>
    <w:rsid w:val="0068386D"/>
    <w:rsid w:val="00683F28"/>
    <w:rsid w:val="0068400A"/>
    <w:rsid w:val="00685F4F"/>
    <w:rsid w:val="0068685F"/>
    <w:rsid w:val="00686E1E"/>
    <w:rsid w:val="00687453"/>
    <w:rsid w:val="0068786C"/>
    <w:rsid w:val="006907B5"/>
    <w:rsid w:val="006915CA"/>
    <w:rsid w:val="006918FC"/>
    <w:rsid w:val="00692256"/>
    <w:rsid w:val="00692A8D"/>
    <w:rsid w:val="00692F38"/>
    <w:rsid w:val="00693DCB"/>
    <w:rsid w:val="006943E4"/>
    <w:rsid w:val="00694CC6"/>
    <w:rsid w:val="00695C45"/>
    <w:rsid w:val="00696442"/>
    <w:rsid w:val="00696692"/>
    <w:rsid w:val="00697172"/>
    <w:rsid w:val="00697B38"/>
    <w:rsid w:val="00697F3D"/>
    <w:rsid w:val="006A0026"/>
    <w:rsid w:val="006A06E0"/>
    <w:rsid w:val="006A1058"/>
    <w:rsid w:val="006A17CA"/>
    <w:rsid w:val="006A1ABC"/>
    <w:rsid w:val="006A3DCA"/>
    <w:rsid w:val="006A430F"/>
    <w:rsid w:val="006A4C2C"/>
    <w:rsid w:val="006A5513"/>
    <w:rsid w:val="006A67F8"/>
    <w:rsid w:val="006A6CF9"/>
    <w:rsid w:val="006A71CB"/>
    <w:rsid w:val="006A7CE8"/>
    <w:rsid w:val="006B2DE4"/>
    <w:rsid w:val="006B2FB2"/>
    <w:rsid w:val="006B31C1"/>
    <w:rsid w:val="006B3701"/>
    <w:rsid w:val="006B3ED7"/>
    <w:rsid w:val="006B4D9B"/>
    <w:rsid w:val="006B7085"/>
    <w:rsid w:val="006C05A7"/>
    <w:rsid w:val="006C0C3D"/>
    <w:rsid w:val="006C1322"/>
    <w:rsid w:val="006C2262"/>
    <w:rsid w:val="006C2766"/>
    <w:rsid w:val="006C28C5"/>
    <w:rsid w:val="006C2917"/>
    <w:rsid w:val="006C2EFA"/>
    <w:rsid w:val="006C3160"/>
    <w:rsid w:val="006C3315"/>
    <w:rsid w:val="006C5BC7"/>
    <w:rsid w:val="006C6CBE"/>
    <w:rsid w:val="006D08AC"/>
    <w:rsid w:val="006D2F3E"/>
    <w:rsid w:val="006D3BEE"/>
    <w:rsid w:val="006D4FEA"/>
    <w:rsid w:val="006D7BEF"/>
    <w:rsid w:val="006E049A"/>
    <w:rsid w:val="006E3455"/>
    <w:rsid w:val="006E3ABA"/>
    <w:rsid w:val="006E74AC"/>
    <w:rsid w:val="006F201E"/>
    <w:rsid w:val="006F2FA8"/>
    <w:rsid w:val="006F350A"/>
    <w:rsid w:val="006F4AB4"/>
    <w:rsid w:val="006F4BDB"/>
    <w:rsid w:val="006F564F"/>
    <w:rsid w:val="006F60B7"/>
    <w:rsid w:val="006F62AE"/>
    <w:rsid w:val="00701C3E"/>
    <w:rsid w:val="00702857"/>
    <w:rsid w:val="0070478D"/>
    <w:rsid w:val="00706ECA"/>
    <w:rsid w:val="00710408"/>
    <w:rsid w:val="00710DDA"/>
    <w:rsid w:val="0071163E"/>
    <w:rsid w:val="00712030"/>
    <w:rsid w:val="0071218F"/>
    <w:rsid w:val="007124CE"/>
    <w:rsid w:val="00712952"/>
    <w:rsid w:val="00714B94"/>
    <w:rsid w:val="00715247"/>
    <w:rsid w:val="007156CA"/>
    <w:rsid w:val="00716A3A"/>
    <w:rsid w:val="00716B9D"/>
    <w:rsid w:val="007177B9"/>
    <w:rsid w:val="0071787A"/>
    <w:rsid w:val="00717FB8"/>
    <w:rsid w:val="007215E8"/>
    <w:rsid w:val="00721D29"/>
    <w:rsid w:val="00723802"/>
    <w:rsid w:val="00724512"/>
    <w:rsid w:val="0072456D"/>
    <w:rsid w:val="007255E4"/>
    <w:rsid w:val="00725E46"/>
    <w:rsid w:val="00726358"/>
    <w:rsid w:val="00726E2A"/>
    <w:rsid w:val="0072707A"/>
    <w:rsid w:val="00727372"/>
    <w:rsid w:val="0072768C"/>
    <w:rsid w:val="0073056D"/>
    <w:rsid w:val="00730C19"/>
    <w:rsid w:val="007314BE"/>
    <w:rsid w:val="007314C7"/>
    <w:rsid w:val="00731767"/>
    <w:rsid w:val="00732ACC"/>
    <w:rsid w:val="007331A2"/>
    <w:rsid w:val="00735A9D"/>
    <w:rsid w:val="0073637B"/>
    <w:rsid w:val="00737396"/>
    <w:rsid w:val="007378CC"/>
    <w:rsid w:val="00740726"/>
    <w:rsid w:val="007415D5"/>
    <w:rsid w:val="00741805"/>
    <w:rsid w:val="00743DB3"/>
    <w:rsid w:val="00745B32"/>
    <w:rsid w:val="007465BE"/>
    <w:rsid w:val="00746C31"/>
    <w:rsid w:val="00746C5A"/>
    <w:rsid w:val="00746D3F"/>
    <w:rsid w:val="00746DCB"/>
    <w:rsid w:val="0074774C"/>
    <w:rsid w:val="00747D18"/>
    <w:rsid w:val="0075206C"/>
    <w:rsid w:val="00752BB5"/>
    <w:rsid w:val="0075414D"/>
    <w:rsid w:val="00754A11"/>
    <w:rsid w:val="007555BD"/>
    <w:rsid w:val="007571F2"/>
    <w:rsid w:val="00757592"/>
    <w:rsid w:val="00757807"/>
    <w:rsid w:val="0075790F"/>
    <w:rsid w:val="00757F91"/>
    <w:rsid w:val="00760CDC"/>
    <w:rsid w:val="00761CE9"/>
    <w:rsid w:val="00761E8A"/>
    <w:rsid w:val="00762DCE"/>
    <w:rsid w:val="00763D66"/>
    <w:rsid w:val="0076417C"/>
    <w:rsid w:val="007649F8"/>
    <w:rsid w:val="00764F35"/>
    <w:rsid w:val="00765DA1"/>
    <w:rsid w:val="007719DE"/>
    <w:rsid w:val="007735C7"/>
    <w:rsid w:val="00774734"/>
    <w:rsid w:val="00776900"/>
    <w:rsid w:val="007769FD"/>
    <w:rsid w:val="00776EF4"/>
    <w:rsid w:val="00777B59"/>
    <w:rsid w:val="0078230E"/>
    <w:rsid w:val="00782489"/>
    <w:rsid w:val="0078255D"/>
    <w:rsid w:val="007830D0"/>
    <w:rsid w:val="0078310C"/>
    <w:rsid w:val="00783B59"/>
    <w:rsid w:val="00783B6D"/>
    <w:rsid w:val="00783C34"/>
    <w:rsid w:val="00783DC3"/>
    <w:rsid w:val="00784DA0"/>
    <w:rsid w:val="00786523"/>
    <w:rsid w:val="007869A1"/>
    <w:rsid w:val="00786EB2"/>
    <w:rsid w:val="0079007F"/>
    <w:rsid w:val="007901F0"/>
    <w:rsid w:val="0079160D"/>
    <w:rsid w:val="007924D8"/>
    <w:rsid w:val="00792AE6"/>
    <w:rsid w:val="00792CFB"/>
    <w:rsid w:val="007969DB"/>
    <w:rsid w:val="007A32FD"/>
    <w:rsid w:val="007A453C"/>
    <w:rsid w:val="007A4E9B"/>
    <w:rsid w:val="007A4E9D"/>
    <w:rsid w:val="007B1477"/>
    <w:rsid w:val="007B18B4"/>
    <w:rsid w:val="007B1B61"/>
    <w:rsid w:val="007B3861"/>
    <w:rsid w:val="007B4813"/>
    <w:rsid w:val="007B486B"/>
    <w:rsid w:val="007B62EA"/>
    <w:rsid w:val="007C017B"/>
    <w:rsid w:val="007C03B5"/>
    <w:rsid w:val="007C3F42"/>
    <w:rsid w:val="007C54E4"/>
    <w:rsid w:val="007C55B7"/>
    <w:rsid w:val="007D01C8"/>
    <w:rsid w:val="007D23B1"/>
    <w:rsid w:val="007D4923"/>
    <w:rsid w:val="007D5EF2"/>
    <w:rsid w:val="007D6368"/>
    <w:rsid w:val="007E1964"/>
    <w:rsid w:val="007E2B4E"/>
    <w:rsid w:val="007E301B"/>
    <w:rsid w:val="007E452B"/>
    <w:rsid w:val="007E6960"/>
    <w:rsid w:val="007E72B4"/>
    <w:rsid w:val="007E769E"/>
    <w:rsid w:val="007E79DA"/>
    <w:rsid w:val="007F0926"/>
    <w:rsid w:val="007F0D75"/>
    <w:rsid w:val="007F1FAF"/>
    <w:rsid w:val="007F2EAA"/>
    <w:rsid w:val="007F2F45"/>
    <w:rsid w:val="007F32C4"/>
    <w:rsid w:val="007F5B49"/>
    <w:rsid w:val="007F68CF"/>
    <w:rsid w:val="007F77D8"/>
    <w:rsid w:val="0080086E"/>
    <w:rsid w:val="00800890"/>
    <w:rsid w:val="00802644"/>
    <w:rsid w:val="00802857"/>
    <w:rsid w:val="008030DF"/>
    <w:rsid w:val="00803271"/>
    <w:rsid w:val="00803707"/>
    <w:rsid w:val="008039FA"/>
    <w:rsid w:val="00804788"/>
    <w:rsid w:val="00804D54"/>
    <w:rsid w:val="0080526D"/>
    <w:rsid w:val="008055E0"/>
    <w:rsid w:val="00805F3A"/>
    <w:rsid w:val="00807521"/>
    <w:rsid w:val="008101F0"/>
    <w:rsid w:val="00810E91"/>
    <w:rsid w:val="00811584"/>
    <w:rsid w:val="008124D7"/>
    <w:rsid w:val="00812606"/>
    <w:rsid w:val="00813332"/>
    <w:rsid w:val="00813880"/>
    <w:rsid w:val="00814DBB"/>
    <w:rsid w:val="00814E0C"/>
    <w:rsid w:val="00815111"/>
    <w:rsid w:val="00815186"/>
    <w:rsid w:val="0081598E"/>
    <w:rsid w:val="00815AAC"/>
    <w:rsid w:val="00816E90"/>
    <w:rsid w:val="008204BE"/>
    <w:rsid w:val="00821433"/>
    <w:rsid w:val="0082171C"/>
    <w:rsid w:val="00821F28"/>
    <w:rsid w:val="0082241A"/>
    <w:rsid w:val="00822F64"/>
    <w:rsid w:val="008301F4"/>
    <w:rsid w:val="00830DD3"/>
    <w:rsid w:val="00831711"/>
    <w:rsid w:val="00832D3A"/>
    <w:rsid w:val="008334D7"/>
    <w:rsid w:val="008336BE"/>
    <w:rsid w:val="00833E1E"/>
    <w:rsid w:val="00833F59"/>
    <w:rsid w:val="00835636"/>
    <w:rsid w:val="0083590E"/>
    <w:rsid w:val="0083693B"/>
    <w:rsid w:val="0083695F"/>
    <w:rsid w:val="00836BB5"/>
    <w:rsid w:val="0083799F"/>
    <w:rsid w:val="00840E99"/>
    <w:rsid w:val="00841B52"/>
    <w:rsid w:val="00842A9D"/>
    <w:rsid w:val="0084424B"/>
    <w:rsid w:val="0084471E"/>
    <w:rsid w:val="00844B5D"/>
    <w:rsid w:val="00845988"/>
    <w:rsid w:val="00845AFA"/>
    <w:rsid w:val="0085087E"/>
    <w:rsid w:val="0085300D"/>
    <w:rsid w:val="008534CB"/>
    <w:rsid w:val="008539B2"/>
    <w:rsid w:val="00853DE4"/>
    <w:rsid w:val="00853E60"/>
    <w:rsid w:val="00854915"/>
    <w:rsid w:val="008555C3"/>
    <w:rsid w:val="00855B23"/>
    <w:rsid w:val="00855BA6"/>
    <w:rsid w:val="008574B8"/>
    <w:rsid w:val="0085763F"/>
    <w:rsid w:val="008604CB"/>
    <w:rsid w:val="00861A12"/>
    <w:rsid w:val="008627FD"/>
    <w:rsid w:val="00862FEC"/>
    <w:rsid w:val="00863FA3"/>
    <w:rsid w:val="00864416"/>
    <w:rsid w:val="00864720"/>
    <w:rsid w:val="00866D5C"/>
    <w:rsid w:val="0086739F"/>
    <w:rsid w:val="00870846"/>
    <w:rsid w:val="00872D9C"/>
    <w:rsid w:val="00873BA8"/>
    <w:rsid w:val="0087447E"/>
    <w:rsid w:val="00876076"/>
    <w:rsid w:val="008766F0"/>
    <w:rsid w:val="0087712A"/>
    <w:rsid w:val="008801CF"/>
    <w:rsid w:val="00880842"/>
    <w:rsid w:val="00880BDF"/>
    <w:rsid w:val="00882584"/>
    <w:rsid w:val="008844F1"/>
    <w:rsid w:val="008848C8"/>
    <w:rsid w:val="008849F3"/>
    <w:rsid w:val="00885BE9"/>
    <w:rsid w:val="00887508"/>
    <w:rsid w:val="00890134"/>
    <w:rsid w:val="00890226"/>
    <w:rsid w:val="00890A1A"/>
    <w:rsid w:val="00892A7B"/>
    <w:rsid w:val="00893E6F"/>
    <w:rsid w:val="0089563F"/>
    <w:rsid w:val="00896A31"/>
    <w:rsid w:val="008A1315"/>
    <w:rsid w:val="008A24ED"/>
    <w:rsid w:val="008A339A"/>
    <w:rsid w:val="008A448E"/>
    <w:rsid w:val="008A4B87"/>
    <w:rsid w:val="008A5320"/>
    <w:rsid w:val="008A7373"/>
    <w:rsid w:val="008A7BFA"/>
    <w:rsid w:val="008A7DA9"/>
    <w:rsid w:val="008B00BF"/>
    <w:rsid w:val="008B121A"/>
    <w:rsid w:val="008B1A5C"/>
    <w:rsid w:val="008B2D49"/>
    <w:rsid w:val="008B3A2B"/>
    <w:rsid w:val="008B57F1"/>
    <w:rsid w:val="008B6289"/>
    <w:rsid w:val="008B6A8A"/>
    <w:rsid w:val="008B73C2"/>
    <w:rsid w:val="008C032C"/>
    <w:rsid w:val="008C0C83"/>
    <w:rsid w:val="008C0DF6"/>
    <w:rsid w:val="008C1500"/>
    <w:rsid w:val="008C1786"/>
    <w:rsid w:val="008C18BD"/>
    <w:rsid w:val="008C1DE5"/>
    <w:rsid w:val="008C3AB1"/>
    <w:rsid w:val="008C675B"/>
    <w:rsid w:val="008C755E"/>
    <w:rsid w:val="008C7E0E"/>
    <w:rsid w:val="008D0A77"/>
    <w:rsid w:val="008D1FC0"/>
    <w:rsid w:val="008D2222"/>
    <w:rsid w:val="008D25DA"/>
    <w:rsid w:val="008D25E4"/>
    <w:rsid w:val="008D2A52"/>
    <w:rsid w:val="008D2B88"/>
    <w:rsid w:val="008D4632"/>
    <w:rsid w:val="008D546C"/>
    <w:rsid w:val="008D630F"/>
    <w:rsid w:val="008E1052"/>
    <w:rsid w:val="008E15EC"/>
    <w:rsid w:val="008E169C"/>
    <w:rsid w:val="008E3BE6"/>
    <w:rsid w:val="008E4284"/>
    <w:rsid w:val="008E51BF"/>
    <w:rsid w:val="008E57F7"/>
    <w:rsid w:val="008E71EC"/>
    <w:rsid w:val="008E72E2"/>
    <w:rsid w:val="008E7E47"/>
    <w:rsid w:val="008F01ED"/>
    <w:rsid w:val="008F0A47"/>
    <w:rsid w:val="008F0F1B"/>
    <w:rsid w:val="008F145D"/>
    <w:rsid w:val="008F4C72"/>
    <w:rsid w:val="008F4D29"/>
    <w:rsid w:val="008F50F1"/>
    <w:rsid w:val="008F627A"/>
    <w:rsid w:val="008F7E17"/>
    <w:rsid w:val="00901335"/>
    <w:rsid w:val="009014F7"/>
    <w:rsid w:val="00901C8E"/>
    <w:rsid w:val="009025BF"/>
    <w:rsid w:val="00902A44"/>
    <w:rsid w:val="0090447C"/>
    <w:rsid w:val="00906C8E"/>
    <w:rsid w:val="00907691"/>
    <w:rsid w:val="0090771C"/>
    <w:rsid w:val="00910393"/>
    <w:rsid w:val="0091179F"/>
    <w:rsid w:val="00911ED9"/>
    <w:rsid w:val="009126AF"/>
    <w:rsid w:val="00914111"/>
    <w:rsid w:val="009143A4"/>
    <w:rsid w:val="00914DCC"/>
    <w:rsid w:val="00915E52"/>
    <w:rsid w:val="009166E5"/>
    <w:rsid w:val="0091679A"/>
    <w:rsid w:val="0091750F"/>
    <w:rsid w:val="00917C33"/>
    <w:rsid w:val="00917C8A"/>
    <w:rsid w:val="009206D9"/>
    <w:rsid w:val="00921132"/>
    <w:rsid w:val="009217E8"/>
    <w:rsid w:val="009222E8"/>
    <w:rsid w:val="00922586"/>
    <w:rsid w:val="00922989"/>
    <w:rsid w:val="0092326E"/>
    <w:rsid w:val="00925452"/>
    <w:rsid w:val="00925BFE"/>
    <w:rsid w:val="0092789A"/>
    <w:rsid w:val="0092799C"/>
    <w:rsid w:val="00927E71"/>
    <w:rsid w:val="00930120"/>
    <w:rsid w:val="00930739"/>
    <w:rsid w:val="009308E3"/>
    <w:rsid w:val="00933F85"/>
    <w:rsid w:val="009343BF"/>
    <w:rsid w:val="00935496"/>
    <w:rsid w:val="00936004"/>
    <w:rsid w:val="00936DCD"/>
    <w:rsid w:val="009372E7"/>
    <w:rsid w:val="00937776"/>
    <w:rsid w:val="00943D5A"/>
    <w:rsid w:val="00943FB4"/>
    <w:rsid w:val="00944557"/>
    <w:rsid w:val="00944C41"/>
    <w:rsid w:val="0094704A"/>
    <w:rsid w:val="0095006D"/>
    <w:rsid w:val="00951BAA"/>
    <w:rsid w:val="00951CB3"/>
    <w:rsid w:val="009520E8"/>
    <w:rsid w:val="00952938"/>
    <w:rsid w:val="00952D97"/>
    <w:rsid w:val="0095329B"/>
    <w:rsid w:val="009534CC"/>
    <w:rsid w:val="00953ABB"/>
    <w:rsid w:val="00954050"/>
    <w:rsid w:val="009554C2"/>
    <w:rsid w:val="009555B1"/>
    <w:rsid w:val="00956275"/>
    <w:rsid w:val="009564C6"/>
    <w:rsid w:val="0095664F"/>
    <w:rsid w:val="009607AC"/>
    <w:rsid w:val="00960D2D"/>
    <w:rsid w:val="00962059"/>
    <w:rsid w:val="00962964"/>
    <w:rsid w:val="009642F0"/>
    <w:rsid w:val="00964552"/>
    <w:rsid w:val="00964DB4"/>
    <w:rsid w:val="0096503D"/>
    <w:rsid w:val="009656DD"/>
    <w:rsid w:val="00967060"/>
    <w:rsid w:val="00970F3F"/>
    <w:rsid w:val="009712E8"/>
    <w:rsid w:val="00972965"/>
    <w:rsid w:val="00975780"/>
    <w:rsid w:val="00976F8A"/>
    <w:rsid w:val="00977BB9"/>
    <w:rsid w:val="009814D6"/>
    <w:rsid w:val="00983334"/>
    <w:rsid w:val="009838F0"/>
    <w:rsid w:val="00984129"/>
    <w:rsid w:val="0098429A"/>
    <w:rsid w:val="009844D9"/>
    <w:rsid w:val="00984A69"/>
    <w:rsid w:val="00984B6E"/>
    <w:rsid w:val="00985323"/>
    <w:rsid w:val="00985C30"/>
    <w:rsid w:val="0098693C"/>
    <w:rsid w:val="00986C06"/>
    <w:rsid w:val="00990D46"/>
    <w:rsid w:val="009927B7"/>
    <w:rsid w:val="009931FA"/>
    <w:rsid w:val="0099375A"/>
    <w:rsid w:val="00993F69"/>
    <w:rsid w:val="0099576D"/>
    <w:rsid w:val="00995EF1"/>
    <w:rsid w:val="00995EF3"/>
    <w:rsid w:val="009964BF"/>
    <w:rsid w:val="009974DC"/>
    <w:rsid w:val="00997FC5"/>
    <w:rsid w:val="009A19C1"/>
    <w:rsid w:val="009A4133"/>
    <w:rsid w:val="009A56C8"/>
    <w:rsid w:val="009A5E00"/>
    <w:rsid w:val="009A5F5B"/>
    <w:rsid w:val="009B1845"/>
    <w:rsid w:val="009B1FE1"/>
    <w:rsid w:val="009B263A"/>
    <w:rsid w:val="009B2966"/>
    <w:rsid w:val="009B4E3B"/>
    <w:rsid w:val="009B579C"/>
    <w:rsid w:val="009B5B86"/>
    <w:rsid w:val="009B6B40"/>
    <w:rsid w:val="009B6E06"/>
    <w:rsid w:val="009B7401"/>
    <w:rsid w:val="009C0987"/>
    <w:rsid w:val="009C111A"/>
    <w:rsid w:val="009C1D46"/>
    <w:rsid w:val="009C201A"/>
    <w:rsid w:val="009C219A"/>
    <w:rsid w:val="009C3293"/>
    <w:rsid w:val="009C4431"/>
    <w:rsid w:val="009C51D5"/>
    <w:rsid w:val="009C641F"/>
    <w:rsid w:val="009D0277"/>
    <w:rsid w:val="009D06DD"/>
    <w:rsid w:val="009D0B3A"/>
    <w:rsid w:val="009D1105"/>
    <w:rsid w:val="009D235C"/>
    <w:rsid w:val="009D2A48"/>
    <w:rsid w:val="009D300E"/>
    <w:rsid w:val="009D45D6"/>
    <w:rsid w:val="009D463B"/>
    <w:rsid w:val="009D5195"/>
    <w:rsid w:val="009D5881"/>
    <w:rsid w:val="009D5D2B"/>
    <w:rsid w:val="009E00CB"/>
    <w:rsid w:val="009E1BA3"/>
    <w:rsid w:val="009E2A6F"/>
    <w:rsid w:val="009E2C46"/>
    <w:rsid w:val="009E2F13"/>
    <w:rsid w:val="009E372D"/>
    <w:rsid w:val="009E3C96"/>
    <w:rsid w:val="009E40E4"/>
    <w:rsid w:val="009E446B"/>
    <w:rsid w:val="009E48AE"/>
    <w:rsid w:val="009E51DD"/>
    <w:rsid w:val="009E5966"/>
    <w:rsid w:val="009E5FDD"/>
    <w:rsid w:val="009E63BE"/>
    <w:rsid w:val="009E69CB"/>
    <w:rsid w:val="009E6B19"/>
    <w:rsid w:val="009E6F9D"/>
    <w:rsid w:val="009E7014"/>
    <w:rsid w:val="009E7E14"/>
    <w:rsid w:val="009F065E"/>
    <w:rsid w:val="009F5490"/>
    <w:rsid w:val="009F6542"/>
    <w:rsid w:val="009F6B28"/>
    <w:rsid w:val="009F6D46"/>
    <w:rsid w:val="009F734A"/>
    <w:rsid w:val="00A0129B"/>
    <w:rsid w:val="00A021E0"/>
    <w:rsid w:val="00A023C0"/>
    <w:rsid w:val="00A03D88"/>
    <w:rsid w:val="00A03FFF"/>
    <w:rsid w:val="00A045AD"/>
    <w:rsid w:val="00A04B8F"/>
    <w:rsid w:val="00A07C29"/>
    <w:rsid w:val="00A07E58"/>
    <w:rsid w:val="00A109E1"/>
    <w:rsid w:val="00A10CD7"/>
    <w:rsid w:val="00A1141A"/>
    <w:rsid w:val="00A11E26"/>
    <w:rsid w:val="00A12407"/>
    <w:rsid w:val="00A12429"/>
    <w:rsid w:val="00A12FA4"/>
    <w:rsid w:val="00A131D2"/>
    <w:rsid w:val="00A137F3"/>
    <w:rsid w:val="00A14FF5"/>
    <w:rsid w:val="00A16ED6"/>
    <w:rsid w:val="00A1721C"/>
    <w:rsid w:val="00A20A59"/>
    <w:rsid w:val="00A21369"/>
    <w:rsid w:val="00A21ABD"/>
    <w:rsid w:val="00A21FDD"/>
    <w:rsid w:val="00A22187"/>
    <w:rsid w:val="00A223D9"/>
    <w:rsid w:val="00A22460"/>
    <w:rsid w:val="00A224BD"/>
    <w:rsid w:val="00A226D8"/>
    <w:rsid w:val="00A22BB1"/>
    <w:rsid w:val="00A22E64"/>
    <w:rsid w:val="00A22FA6"/>
    <w:rsid w:val="00A2306F"/>
    <w:rsid w:val="00A239CD"/>
    <w:rsid w:val="00A25168"/>
    <w:rsid w:val="00A26712"/>
    <w:rsid w:val="00A26762"/>
    <w:rsid w:val="00A2734B"/>
    <w:rsid w:val="00A27621"/>
    <w:rsid w:val="00A31927"/>
    <w:rsid w:val="00A3218B"/>
    <w:rsid w:val="00A3260B"/>
    <w:rsid w:val="00A32CBC"/>
    <w:rsid w:val="00A3357D"/>
    <w:rsid w:val="00A33A22"/>
    <w:rsid w:val="00A33DC5"/>
    <w:rsid w:val="00A34D96"/>
    <w:rsid w:val="00A359E6"/>
    <w:rsid w:val="00A36348"/>
    <w:rsid w:val="00A36556"/>
    <w:rsid w:val="00A4013E"/>
    <w:rsid w:val="00A42625"/>
    <w:rsid w:val="00A46325"/>
    <w:rsid w:val="00A464CF"/>
    <w:rsid w:val="00A47E41"/>
    <w:rsid w:val="00A50AA4"/>
    <w:rsid w:val="00A51CBE"/>
    <w:rsid w:val="00A53225"/>
    <w:rsid w:val="00A546D9"/>
    <w:rsid w:val="00A54D49"/>
    <w:rsid w:val="00A55A9C"/>
    <w:rsid w:val="00A56F32"/>
    <w:rsid w:val="00A616D5"/>
    <w:rsid w:val="00A62658"/>
    <w:rsid w:val="00A62E62"/>
    <w:rsid w:val="00A6386C"/>
    <w:rsid w:val="00A63D62"/>
    <w:rsid w:val="00A64516"/>
    <w:rsid w:val="00A64AEF"/>
    <w:rsid w:val="00A66AA8"/>
    <w:rsid w:val="00A670AB"/>
    <w:rsid w:val="00A67922"/>
    <w:rsid w:val="00A710C0"/>
    <w:rsid w:val="00A7194E"/>
    <w:rsid w:val="00A72188"/>
    <w:rsid w:val="00A723B9"/>
    <w:rsid w:val="00A738BF"/>
    <w:rsid w:val="00A73F1F"/>
    <w:rsid w:val="00A740FB"/>
    <w:rsid w:val="00A774E4"/>
    <w:rsid w:val="00A80006"/>
    <w:rsid w:val="00A80A93"/>
    <w:rsid w:val="00A80C21"/>
    <w:rsid w:val="00A80C30"/>
    <w:rsid w:val="00A8169F"/>
    <w:rsid w:val="00A819C5"/>
    <w:rsid w:val="00A81A88"/>
    <w:rsid w:val="00A82282"/>
    <w:rsid w:val="00A82429"/>
    <w:rsid w:val="00A82AA8"/>
    <w:rsid w:val="00A839FD"/>
    <w:rsid w:val="00A83C09"/>
    <w:rsid w:val="00A8599C"/>
    <w:rsid w:val="00A85B76"/>
    <w:rsid w:val="00A86CB7"/>
    <w:rsid w:val="00A87789"/>
    <w:rsid w:val="00A9043E"/>
    <w:rsid w:val="00A90859"/>
    <w:rsid w:val="00A91FAC"/>
    <w:rsid w:val="00A93BF1"/>
    <w:rsid w:val="00A94B11"/>
    <w:rsid w:val="00A94F87"/>
    <w:rsid w:val="00A9566D"/>
    <w:rsid w:val="00A96C35"/>
    <w:rsid w:val="00A9714F"/>
    <w:rsid w:val="00A97448"/>
    <w:rsid w:val="00A9785D"/>
    <w:rsid w:val="00A97F01"/>
    <w:rsid w:val="00AA0C5B"/>
    <w:rsid w:val="00AA162C"/>
    <w:rsid w:val="00AA165F"/>
    <w:rsid w:val="00AA206E"/>
    <w:rsid w:val="00AA2AA6"/>
    <w:rsid w:val="00AA60E3"/>
    <w:rsid w:val="00AA6D36"/>
    <w:rsid w:val="00AA710B"/>
    <w:rsid w:val="00AA7701"/>
    <w:rsid w:val="00AB02C4"/>
    <w:rsid w:val="00AB0618"/>
    <w:rsid w:val="00AB068D"/>
    <w:rsid w:val="00AB114F"/>
    <w:rsid w:val="00AB19FE"/>
    <w:rsid w:val="00AB24C6"/>
    <w:rsid w:val="00AB2537"/>
    <w:rsid w:val="00AB284C"/>
    <w:rsid w:val="00AB4ACF"/>
    <w:rsid w:val="00AB4B42"/>
    <w:rsid w:val="00AB50AA"/>
    <w:rsid w:val="00AB56A9"/>
    <w:rsid w:val="00AB5B67"/>
    <w:rsid w:val="00AC0E8A"/>
    <w:rsid w:val="00AC17EA"/>
    <w:rsid w:val="00AC761A"/>
    <w:rsid w:val="00AC7846"/>
    <w:rsid w:val="00AC7FF4"/>
    <w:rsid w:val="00AD16D0"/>
    <w:rsid w:val="00AD17B2"/>
    <w:rsid w:val="00AD291E"/>
    <w:rsid w:val="00AD3C18"/>
    <w:rsid w:val="00AD4840"/>
    <w:rsid w:val="00AD48CB"/>
    <w:rsid w:val="00AD4E7F"/>
    <w:rsid w:val="00AD576C"/>
    <w:rsid w:val="00AD58F9"/>
    <w:rsid w:val="00AD6617"/>
    <w:rsid w:val="00AD69B2"/>
    <w:rsid w:val="00AD6A61"/>
    <w:rsid w:val="00AD7E1A"/>
    <w:rsid w:val="00AE1208"/>
    <w:rsid w:val="00AE13A1"/>
    <w:rsid w:val="00AE151F"/>
    <w:rsid w:val="00AE1868"/>
    <w:rsid w:val="00AE1A99"/>
    <w:rsid w:val="00AE1B79"/>
    <w:rsid w:val="00AE21A4"/>
    <w:rsid w:val="00AE2DC2"/>
    <w:rsid w:val="00AE30B0"/>
    <w:rsid w:val="00AE3D25"/>
    <w:rsid w:val="00AE3EB1"/>
    <w:rsid w:val="00AE3F2B"/>
    <w:rsid w:val="00AE44CF"/>
    <w:rsid w:val="00AE4657"/>
    <w:rsid w:val="00AE47E5"/>
    <w:rsid w:val="00AE4A85"/>
    <w:rsid w:val="00AE4DEE"/>
    <w:rsid w:val="00AE516E"/>
    <w:rsid w:val="00AE568E"/>
    <w:rsid w:val="00AE76D0"/>
    <w:rsid w:val="00AF05C3"/>
    <w:rsid w:val="00AF34FB"/>
    <w:rsid w:val="00AF358F"/>
    <w:rsid w:val="00AF52D5"/>
    <w:rsid w:val="00AF5941"/>
    <w:rsid w:val="00AF5D81"/>
    <w:rsid w:val="00AF6030"/>
    <w:rsid w:val="00AF73B6"/>
    <w:rsid w:val="00B01ADE"/>
    <w:rsid w:val="00B01C1D"/>
    <w:rsid w:val="00B029C3"/>
    <w:rsid w:val="00B029D4"/>
    <w:rsid w:val="00B032EE"/>
    <w:rsid w:val="00B0332D"/>
    <w:rsid w:val="00B03A8A"/>
    <w:rsid w:val="00B03C88"/>
    <w:rsid w:val="00B04258"/>
    <w:rsid w:val="00B047DE"/>
    <w:rsid w:val="00B04B1A"/>
    <w:rsid w:val="00B078A8"/>
    <w:rsid w:val="00B125DB"/>
    <w:rsid w:val="00B13530"/>
    <w:rsid w:val="00B149EA"/>
    <w:rsid w:val="00B14BEF"/>
    <w:rsid w:val="00B15606"/>
    <w:rsid w:val="00B15A7C"/>
    <w:rsid w:val="00B16731"/>
    <w:rsid w:val="00B178B4"/>
    <w:rsid w:val="00B17B42"/>
    <w:rsid w:val="00B20F25"/>
    <w:rsid w:val="00B21563"/>
    <w:rsid w:val="00B2199B"/>
    <w:rsid w:val="00B22FDE"/>
    <w:rsid w:val="00B237A0"/>
    <w:rsid w:val="00B23B0E"/>
    <w:rsid w:val="00B24461"/>
    <w:rsid w:val="00B247E7"/>
    <w:rsid w:val="00B24D17"/>
    <w:rsid w:val="00B258E2"/>
    <w:rsid w:val="00B27886"/>
    <w:rsid w:val="00B31E5B"/>
    <w:rsid w:val="00B32784"/>
    <w:rsid w:val="00B32D85"/>
    <w:rsid w:val="00B34032"/>
    <w:rsid w:val="00B35917"/>
    <w:rsid w:val="00B35B6C"/>
    <w:rsid w:val="00B36B18"/>
    <w:rsid w:val="00B37317"/>
    <w:rsid w:val="00B37756"/>
    <w:rsid w:val="00B37D65"/>
    <w:rsid w:val="00B404F6"/>
    <w:rsid w:val="00B40BBB"/>
    <w:rsid w:val="00B40C9E"/>
    <w:rsid w:val="00B41448"/>
    <w:rsid w:val="00B41C7C"/>
    <w:rsid w:val="00B427AC"/>
    <w:rsid w:val="00B42948"/>
    <w:rsid w:val="00B42C53"/>
    <w:rsid w:val="00B42E5A"/>
    <w:rsid w:val="00B453CD"/>
    <w:rsid w:val="00B454A9"/>
    <w:rsid w:val="00B45A29"/>
    <w:rsid w:val="00B45A7E"/>
    <w:rsid w:val="00B45B3F"/>
    <w:rsid w:val="00B46AA5"/>
    <w:rsid w:val="00B46D8A"/>
    <w:rsid w:val="00B47542"/>
    <w:rsid w:val="00B50DB9"/>
    <w:rsid w:val="00B514E9"/>
    <w:rsid w:val="00B51F07"/>
    <w:rsid w:val="00B523C0"/>
    <w:rsid w:val="00B5245B"/>
    <w:rsid w:val="00B52E06"/>
    <w:rsid w:val="00B53430"/>
    <w:rsid w:val="00B54779"/>
    <w:rsid w:val="00B54972"/>
    <w:rsid w:val="00B54CD1"/>
    <w:rsid w:val="00B5649C"/>
    <w:rsid w:val="00B57F66"/>
    <w:rsid w:val="00B63189"/>
    <w:rsid w:val="00B63A58"/>
    <w:rsid w:val="00B640D8"/>
    <w:rsid w:val="00B64B5F"/>
    <w:rsid w:val="00B6505E"/>
    <w:rsid w:val="00B6536E"/>
    <w:rsid w:val="00B6590C"/>
    <w:rsid w:val="00B65A6B"/>
    <w:rsid w:val="00B65C7E"/>
    <w:rsid w:val="00B700F8"/>
    <w:rsid w:val="00B720B5"/>
    <w:rsid w:val="00B74641"/>
    <w:rsid w:val="00B76105"/>
    <w:rsid w:val="00B77826"/>
    <w:rsid w:val="00B77D2F"/>
    <w:rsid w:val="00B8166F"/>
    <w:rsid w:val="00B822C7"/>
    <w:rsid w:val="00B83479"/>
    <w:rsid w:val="00B8383B"/>
    <w:rsid w:val="00B84EDF"/>
    <w:rsid w:val="00B8607E"/>
    <w:rsid w:val="00B86804"/>
    <w:rsid w:val="00B87531"/>
    <w:rsid w:val="00B87889"/>
    <w:rsid w:val="00B879E9"/>
    <w:rsid w:val="00B87FDF"/>
    <w:rsid w:val="00B91881"/>
    <w:rsid w:val="00B91884"/>
    <w:rsid w:val="00B92018"/>
    <w:rsid w:val="00B92AE3"/>
    <w:rsid w:val="00B94712"/>
    <w:rsid w:val="00B95674"/>
    <w:rsid w:val="00B964CB"/>
    <w:rsid w:val="00BA0032"/>
    <w:rsid w:val="00BA05C9"/>
    <w:rsid w:val="00BA1589"/>
    <w:rsid w:val="00BA25AC"/>
    <w:rsid w:val="00BA317A"/>
    <w:rsid w:val="00BA3738"/>
    <w:rsid w:val="00BA373F"/>
    <w:rsid w:val="00BA4E57"/>
    <w:rsid w:val="00BA64F1"/>
    <w:rsid w:val="00BA6F28"/>
    <w:rsid w:val="00BA722C"/>
    <w:rsid w:val="00BB02BE"/>
    <w:rsid w:val="00BB0A69"/>
    <w:rsid w:val="00BB1DD8"/>
    <w:rsid w:val="00BB2118"/>
    <w:rsid w:val="00BB2890"/>
    <w:rsid w:val="00BB4DD2"/>
    <w:rsid w:val="00BB5498"/>
    <w:rsid w:val="00BB7FE6"/>
    <w:rsid w:val="00BC0F07"/>
    <w:rsid w:val="00BC120E"/>
    <w:rsid w:val="00BC1AD2"/>
    <w:rsid w:val="00BC3744"/>
    <w:rsid w:val="00BC3915"/>
    <w:rsid w:val="00BC52B8"/>
    <w:rsid w:val="00BC610D"/>
    <w:rsid w:val="00BC65B2"/>
    <w:rsid w:val="00BC6E65"/>
    <w:rsid w:val="00BD0671"/>
    <w:rsid w:val="00BD184E"/>
    <w:rsid w:val="00BD1DE7"/>
    <w:rsid w:val="00BD1DF4"/>
    <w:rsid w:val="00BD22F8"/>
    <w:rsid w:val="00BD291A"/>
    <w:rsid w:val="00BD4E63"/>
    <w:rsid w:val="00BD4F72"/>
    <w:rsid w:val="00BD525E"/>
    <w:rsid w:val="00BD72A3"/>
    <w:rsid w:val="00BD7C03"/>
    <w:rsid w:val="00BE1554"/>
    <w:rsid w:val="00BE46DD"/>
    <w:rsid w:val="00BE5056"/>
    <w:rsid w:val="00BE643A"/>
    <w:rsid w:val="00BE6662"/>
    <w:rsid w:val="00BE6B0A"/>
    <w:rsid w:val="00BE6D78"/>
    <w:rsid w:val="00BE6E2F"/>
    <w:rsid w:val="00BE6ED0"/>
    <w:rsid w:val="00BE74D9"/>
    <w:rsid w:val="00BE796A"/>
    <w:rsid w:val="00BF020B"/>
    <w:rsid w:val="00BF24BC"/>
    <w:rsid w:val="00BF2B7B"/>
    <w:rsid w:val="00BF32B7"/>
    <w:rsid w:val="00BF3EFF"/>
    <w:rsid w:val="00BF3FD6"/>
    <w:rsid w:val="00BF4139"/>
    <w:rsid w:val="00BF4BAB"/>
    <w:rsid w:val="00BF5466"/>
    <w:rsid w:val="00BF6B61"/>
    <w:rsid w:val="00C010DE"/>
    <w:rsid w:val="00C011ED"/>
    <w:rsid w:val="00C01417"/>
    <w:rsid w:val="00C0147F"/>
    <w:rsid w:val="00C02295"/>
    <w:rsid w:val="00C02F4D"/>
    <w:rsid w:val="00C03916"/>
    <w:rsid w:val="00C03CE1"/>
    <w:rsid w:val="00C05076"/>
    <w:rsid w:val="00C067C4"/>
    <w:rsid w:val="00C10081"/>
    <w:rsid w:val="00C1091F"/>
    <w:rsid w:val="00C109A5"/>
    <w:rsid w:val="00C119B7"/>
    <w:rsid w:val="00C14634"/>
    <w:rsid w:val="00C1487C"/>
    <w:rsid w:val="00C1578A"/>
    <w:rsid w:val="00C15833"/>
    <w:rsid w:val="00C15ECF"/>
    <w:rsid w:val="00C16FC5"/>
    <w:rsid w:val="00C17D39"/>
    <w:rsid w:val="00C20007"/>
    <w:rsid w:val="00C20620"/>
    <w:rsid w:val="00C21178"/>
    <w:rsid w:val="00C23F11"/>
    <w:rsid w:val="00C23FBD"/>
    <w:rsid w:val="00C24077"/>
    <w:rsid w:val="00C249C4"/>
    <w:rsid w:val="00C24D6A"/>
    <w:rsid w:val="00C2517F"/>
    <w:rsid w:val="00C2639D"/>
    <w:rsid w:val="00C323B3"/>
    <w:rsid w:val="00C32659"/>
    <w:rsid w:val="00C32F7C"/>
    <w:rsid w:val="00C34432"/>
    <w:rsid w:val="00C34E81"/>
    <w:rsid w:val="00C35741"/>
    <w:rsid w:val="00C35A6E"/>
    <w:rsid w:val="00C36682"/>
    <w:rsid w:val="00C367F6"/>
    <w:rsid w:val="00C408FF"/>
    <w:rsid w:val="00C41212"/>
    <w:rsid w:val="00C4191B"/>
    <w:rsid w:val="00C41976"/>
    <w:rsid w:val="00C43357"/>
    <w:rsid w:val="00C4352C"/>
    <w:rsid w:val="00C45DDE"/>
    <w:rsid w:val="00C47144"/>
    <w:rsid w:val="00C513B3"/>
    <w:rsid w:val="00C51A1B"/>
    <w:rsid w:val="00C51C6A"/>
    <w:rsid w:val="00C5422B"/>
    <w:rsid w:val="00C54506"/>
    <w:rsid w:val="00C54F79"/>
    <w:rsid w:val="00C55CF2"/>
    <w:rsid w:val="00C56213"/>
    <w:rsid w:val="00C56B1A"/>
    <w:rsid w:val="00C57676"/>
    <w:rsid w:val="00C613C8"/>
    <w:rsid w:val="00C62454"/>
    <w:rsid w:val="00C62720"/>
    <w:rsid w:val="00C62DB2"/>
    <w:rsid w:val="00C64E12"/>
    <w:rsid w:val="00C672BC"/>
    <w:rsid w:val="00C67974"/>
    <w:rsid w:val="00C67B3D"/>
    <w:rsid w:val="00C67CDB"/>
    <w:rsid w:val="00C70A70"/>
    <w:rsid w:val="00C70EBB"/>
    <w:rsid w:val="00C73878"/>
    <w:rsid w:val="00C755CC"/>
    <w:rsid w:val="00C75696"/>
    <w:rsid w:val="00C75B15"/>
    <w:rsid w:val="00C75F95"/>
    <w:rsid w:val="00C770C8"/>
    <w:rsid w:val="00C77500"/>
    <w:rsid w:val="00C77AD2"/>
    <w:rsid w:val="00C804A3"/>
    <w:rsid w:val="00C80DA7"/>
    <w:rsid w:val="00C8100F"/>
    <w:rsid w:val="00C824FB"/>
    <w:rsid w:val="00C831F8"/>
    <w:rsid w:val="00C85DCA"/>
    <w:rsid w:val="00C87441"/>
    <w:rsid w:val="00C90C71"/>
    <w:rsid w:val="00C911C5"/>
    <w:rsid w:val="00C91370"/>
    <w:rsid w:val="00C91A89"/>
    <w:rsid w:val="00C92048"/>
    <w:rsid w:val="00C930AC"/>
    <w:rsid w:val="00C94656"/>
    <w:rsid w:val="00C946CC"/>
    <w:rsid w:val="00C9679C"/>
    <w:rsid w:val="00C96B25"/>
    <w:rsid w:val="00C9700C"/>
    <w:rsid w:val="00CA5217"/>
    <w:rsid w:val="00CA52F4"/>
    <w:rsid w:val="00CA68BD"/>
    <w:rsid w:val="00CA7076"/>
    <w:rsid w:val="00CA7F80"/>
    <w:rsid w:val="00CB01AB"/>
    <w:rsid w:val="00CB06FD"/>
    <w:rsid w:val="00CB0BFB"/>
    <w:rsid w:val="00CB0FB8"/>
    <w:rsid w:val="00CB2CA2"/>
    <w:rsid w:val="00CB3298"/>
    <w:rsid w:val="00CB3DDF"/>
    <w:rsid w:val="00CB446A"/>
    <w:rsid w:val="00CB49BB"/>
    <w:rsid w:val="00CB65E4"/>
    <w:rsid w:val="00CB7258"/>
    <w:rsid w:val="00CB73A0"/>
    <w:rsid w:val="00CB7E78"/>
    <w:rsid w:val="00CC009E"/>
    <w:rsid w:val="00CC16D6"/>
    <w:rsid w:val="00CC3149"/>
    <w:rsid w:val="00CC3B0F"/>
    <w:rsid w:val="00CC42D2"/>
    <w:rsid w:val="00CC47CA"/>
    <w:rsid w:val="00CC5286"/>
    <w:rsid w:val="00CC52F3"/>
    <w:rsid w:val="00CC71B7"/>
    <w:rsid w:val="00CC7208"/>
    <w:rsid w:val="00CC76D5"/>
    <w:rsid w:val="00CC7A64"/>
    <w:rsid w:val="00CC7C31"/>
    <w:rsid w:val="00CD0B93"/>
    <w:rsid w:val="00CD16E5"/>
    <w:rsid w:val="00CD1931"/>
    <w:rsid w:val="00CD1972"/>
    <w:rsid w:val="00CD35C2"/>
    <w:rsid w:val="00CD36EE"/>
    <w:rsid w:val="00CD3DE6"/>
    <w:rsid w:val="00CD3E6C"/>
    <w:rsid w:val="00CD3EFE"/>
    <w:rsid w:val="00CD5A3C"/>
    <w:rsid w:val="00CD5D5E"/>
    <w:rsid w:val="00CD7511"/>
    <w:rsid w:val="00CD790D"/>
    <w:rsid w:val="00CD7E33"/>
    <w:rsid w:val="00CE0022"/>
    <w:rsid w:val="00CE27F5"/>
    <w:rsid w:val="00CE2D73"/>
    <w:rsid w:val="00CE3141"/>
    <w:rsid w:val="00CE3EF7"/>
    <w:rsid w:val="00CE48F1"/>
    <w:rsid w:val="00CE4933"/>
    <w:rsid w:val="00CE6649"/>
    <w:rsid w:val="00CE6C7B"/>
    <w:rsid w:val="00CF038A"/>
    <w:rsid w:val="00CF0A4E"/>
    <w:rsid w:val="00CF0F89"/>
    <w:rsid w:val="00CF1684"/>
    <w:rsid w:val="00CF3FC3"/>
    <w:rsid w:val="00CF4A17"/>
    <w:rsid w:val="00CF4C5C"/>
    <w:rsid w:val="00CF5152"/>
    <w:rsid w:val="00CF5500"/>
    <w:rsid w:val="00CF5797"/>
    <w:rsid w:val="00CF5F0D"/>
    <w:rsid w:val="00CF6B8E"/>
    <w:rsid w:val="00CF73B4"/>
    <w:rsid w:val="00CF791B"/>
    <w:rsid w:val="00CF7D19"/>
    <w:rsid w:val="00D0059E"/>
    <w:rsid w:val="00D00725"/>
    <w:rsid w:val="00D02CB4"/>
    <w:rsid w:val="00D03472"/>
    <w:rsid w:val="00D04711"/>
    <w:rsid w:val="00D05770"/>
    <w:rsid w:val="00D058BB"/>
    <w:rsid w:val="00D06410"/>
    <w:rsid w:val="00D11338"/>
    <w:rsid w:val="00D11C6B"/>
    <w:rsid w:val="00D126BF"/>
    <w:rsid w:val="00D134BD"/>
    <w:rsid w:val="00D14F57"/>
    <w:rsid w:val="00D159A5"/>
    <w:rsid w:val="00D15D23"/>
    <w:rsid w:val="00D16767"/>
    <w:rsid w:val="00D16B93"/>
    <w:rsid w:val="00D17284"/>
    <w:rsid w:val="00D17B80"/>
    <w:rsid w:val="00D17F09"/>
    <w:rsid w:val="00D20600"/>
    <w:rsid w:val="00D208F0"/>
    <w:rsid w:val="00D2106E"/>
    <w:rsid w:val="00D21F31"/>
    <w:rsid w:val="00D22761"/>
    <w:rsid w:val="00D22BE4"/>
    <w:rsid w:val="00D237A8"/>
    <w:rsid w:val="00D23E8C"/>
    <w:rsid w:val="00D25CEB"/>
    <w:rsid w:val="00D25D9F"/>
    <w:rsid w:val="00D27432"/>
    <w:rsid w:val="00D30139"/>
    <w:rsid w:val="00D3025A"/>
    <w:rsid w:val="00D335FC"/>
    <w:rsid w:val="00D34962"/>
    <w:rsid w:val="00D3645E"/>
    <w:rsid w:val="00D368B3"/>
    <w:rsid w:val="00D37855"/>
    <w:rsid w:val="00D4058E"/>
    <w:rsid w:val="00D41BE6"/>
    <w:rsid w:val="00D42F76"/>
    <w:rsid w:val="00D4453A"/>
    <w:rsid w:val="00D4626A"/>
    <w:rsid w:val="00D46936"/>
    <w:rsid w:val="00D47C1B"/>
    <w:rsid w:val="00D50114"/>
    <w:rsid w:val="00D503F3"/>
    <w:rsid w:val="00D50B69"/>
    <w:rsid w:val="00D51A79"/>
    <w:rsid w:val="00D51D4F"/>
    <w:rsid w:val="00D51D78"/>
    <w:rsid w:val="00D52509"/>
    <w:rsid w:val="00D526A8"/>
    <w:rsid w:val="00D52D7A"/>
    <w:rsid w:val="00D52DE3"/>
    <w:rsid w:val="00D5343D"/>
    <w:rsid w:val="00D535BB"/>
    <w:rsid w:val="00D536A6"/>
    <w:rsid w:val="00D549CE"/>
    <w:rsid w:val="00D54DF3"/>
    <w:rsid w:val="00D56A2A"/>
    <w:rsid w:val="00D5708A"/>
    <w:rsid w:val="00D61544"/>
    <w:rsid w:val="00D63FA6"/>
    <w:rsid w:val="00D64DDF"/>
    <w:rsid w:val="00D669A4"/>
    <w:rsid w:val="00D67922"/>
    <w:rsid w:val="00D67997"/>
    <w:rsid w:val="00D706DA"/>
    <w:rsid w:val="00D728C6"/>
    <w:rsid w:val="00D730B9"/>
    <w:rsid w:val="00D73572"/>
    <w:rsid w:val="00D80D50"/>
    <w:rsid w:val="00D8110A"/>
    <w:rsid w:val="00D81323"/>
    <w:rsid w:val="00D82710"/>
    <w:rsid w:val="00D82AF6"/>
    <w:rsid w:val="00D8633B"/>
    <w:rsid w:val="00D8660E"/>
    <w:rsid w:val="00D86BAC"/>
    <w:rsid w:val="00D86C78"/>
    <w:rsid w:val="00D86D86"/>
    <w:rsid w:val="00D86FBF"/>
    <w:rsid w:val="00D87DA9"/>
    <w:rsid w:val="00D909FD"/>
    <w:rsid w:val="00D90D37"/>
    <w:rsid w:val="00D90F39"/>
    <w:rsid w:val="00D91B06"/>
    <w:rsid w:val="00D91DB5"/>
    <w:rsid w:val="00D925C2"/>
    <w:rsid w:val="00D954BF"/>
    <w:rsid w:val="00D957B5"/>
    <w:rsid w:val="00DA1089"/>
    <w:rsid w:val="00DA111C"/>
    <w:rsid w:val="00DA3E7C"/>
    <w:rsid w:val="00DA445C"/>
    <w:rsid w:val="00DA4714"/>
    <w:rsid w:val="00DA4DD7"/>
    <w:rsid w:val="00DA51AB"/>
    <w:rsid w:val="00DA71DD"/>
    <w:rsid w:val="00DA7549"/>
    <w:rsid w:val="00DB05A9"/>
    <w:rsid w:val="00DB0F12"/>
    <w:rsid w:val="00DB2D75"/>
    <w:rsid w:val="00DB3D9D"/>
    <w:rsid w:val="00DB3FE7"/>
    <w:rsid w:val="00DB5D57"/>
    <w:rsid w:val="00DB6A16"/>
    <w:rsid w:val="00DB7D78"/>
    <w:rsid w:val="00DC24AF"/>
    <w:rsid w:val="00DC492B"/>
    <w:rsid w:val="00DC585A"/>
    <w:rsid w:val="00DC6DDC"/>
    <w:rsid w:val="00DD07DA"/>
    <w:rsid w:val="00DD18AE"/>
    <w:rsid w:val="00DD19EE"/>
    <w:rsid w:val="00DD1B13"/>
    <w:rsid w:val="00DD2A45"/>
    <w:rsid w:val="00DD2F5F"/>
    <w:rsid w:val="00DD477C"/>
    <w:rsid w:val="00DD50E1"/>
    <w:rsid w:val="00DD5BFB"/>
    <w:rsid w:val="00DD69C6"/>
    <w:rsid w:val="00DD7035"/>
    <w:rsid w:val="00DE00C8"/>
    <w:rsid w:val="00DE058A"/>
    <w:rsid w:val="00DE06D3"/>
    <w:rsid w:val="00DE1884"/>
    <w:rsid w:val="00DE3184"/>
    <w:rsid w:val="00DE38D9"/>
    <w:rsid w:val="00DE3D7C"/>
    <w:rsid w:val="00DE46B8"/>
    <w:rsid w:val="00DE4BF5"/>
    <w:rsid w:val="00DE50E2"/>
    <w:rsid w:val="00DE55D4"/>
    <w:rsid w:val="00DE6E54"/>
    <w:rsid w:val="00DE74CC"/>
    <w:rsid w:val="00DE79EF"/>
    <w:rsid w:val="00DE7D11"/>
    <w:rsid w:val="00DF026C"/>
    <w:rsid w:val="00DF09C8"/>
    <w:rsid w:val="00DF43BA"/>
    <w:rsid w:val="00DF4A6F"/>
    <w:rsid w:val="00DF6936"/>
    <w:rsid w:val="00DF6E18"/>
    <w:rsid w:val="00DF7387"/>
    <w:rsid w:val="00DF7407"/>
    <w:rsid w:val="00E00802"/>
    <w:rsid w:val="00E016AA"/>
    <w:rsid w:val="00E024F3"/>
    <w:rsid w:val="00E049AA"/>
    <w:rsid w:val="00E050CC"/>
    <w:rsid w:val="00E0511E"/>
    <w:rsid w:val="00E07096"/>
    <w:rsid w:val="00E107F3"/>
    <w:rsid w:val="00E10CEF"/>
    <w:rsid w:val="00E113DA"/>
    <w:rsid w:val="00E1177F"/>
    <w:rsid w:val="00E136AB"/>
    <w:rsid w:val="00E13930"/>
    <w:rsid w:val="00E1493D"/>
    <w:rsid w:val="00E14BE6"/>
    <w:rsid w:val="00E14DFA"/>
    <w:rsid w:val="00E15D0E"/>
    <w:rsid w:val="00E16651"/>
    <w:rsid w:val="00E16968"/>
    <w:rsid w:val="00E17949"/>
    <w:rsid w:val="00E20CF3"/>
    <w:rsid w:val="00E20D6B"/>
    <w:rsid w:val="00E2308A"/>
    <w:rsid w:val="00E2576D"/>
    <w:rsid w:val="00E25971"/>
    <w:rsid w:val="00E25FC9"/>
    <w:rsid w:val="00E26F6E"/>
    <w:rsid w:val="00E273CD"/>
    <w:rsid w:val="00E30DDB"/>
    <w:rsid w:val="00E30EAF"/>
    <w:rsid w:val="00E30EDA"/>
    <w:rsid w:val="00E33C00"/>
    <w:rsid w:val="00E354FB"/>
    <w:rsid w:val="00E35726"/>
    <w:rsid w:val="00E400A1"/>
    <w:rsid w:val="00E40635"/>
    <w:rsid w:val="00E40DBD"/>
    <w:rsid w:val="00E41008"/>
    <w:rsid w:val="00E41366"/>
    <w:rsid w:val="00E44C76"/>
    <w:rsid w:val="00E458D4"/>
    <w:rsid w:val="00E45D5F"/>
    <w:rsid w:val="00E46ACE"/>
    <w:rsid w:val="00E47149"/>
    <w:rsid w:val="00E51920"/>
    <w:rsid w:val="00E52B6F"/>
    <w:rsid w:val="00E52CCE"/>
    <w:rsid w:val="00E52F76"/>
    <w:rsid w:val="00E53C40"/>
    <w:rsid w:val="00E541EF"/>
    <w:rsid w:val="00E545B7"/>
    <w:rsid w:val="00E55459"/>
    <w:rsid w:val="00E55A82"/>
    <w:rsid w:val="00E55F2E"/>
    <w:rsid w:val="00E5783B"/>
    <w:rsid w:val="00E60162"/>
    <w:rsid w:val="00E609AE"/>
    <w:rsid w:val="00E61921"/>
    <w:rsid w:val="00E63FE9"/>
    <w:rsid w:val="00E64155"/>
    <w:rsid w:val="00E64A4F"/>
    <w:rsid w:val="00E66C01"/>
    <w:rsid w:val="00E72854"/>
    <w:rsid w:val="00E74612"/>
    <w:rsid w:val="00E762E5"/>
    <w:rsid w:val="00E77144"/>
    <w:rsid w:val="00E776D2"/>
    <w:rsid w:val="00E8031C"/>
    <w:rsid w:val="00E8088A"/>
    <w:rsid w:val="00E8088B"/>
    <w:rsid w:val="00E81E92"/>
    <w:rsid w:val="00E82138"/>
    <w:rsid w:val="00E82D52"/>
    <w:rsid w:val="00E86A26"/>
    <w:rsid w:val="00E86B53"/>
    <w:rsid w:val="00E86D2A"/>
    <w:rsid w:val="00E90605"/>
    <w:rsid w:val="00E918FA"/>
    <w:rsid w:val="00E9257A"/>
    <w:rsid w:val="00E92624"/>
    <w:rsid w:val="00E95AD9"/>
    <w:rsid w:val="00E95D54"/>
    <w:rsid w:val="00E96F1E"/>
    <w:rsid w:val="00E97110"/>
    <w:rsid w:val="00EA03C6"/>
    <w:rsid w:val="00EA219A"/>
    <w:rsid w:val="00EA2BA2"/>
    <w:rsid w:val="00EA3E0E"/>
    <w:rsid w:val="00EA4131"/>
    <w:rsid w:val="00EA4383"/>
    <w:rsid w:val="00EA5269"/>
    <w:rsid w:val="00EA66A1"/>
    <w:rsid w:val="00EA6CAF"/>
    <w:rsid w:val="00EB1144"/>
    <w:rsid w:val="00EB1F5F"/>
    <w:rsid w:val="00EB2C7B"/>
    <w:rsid w:val="00EB2D8D"/>
    <w:rsid w:val="00EB49E5"/>
    <w:rsid w:val="00EB502C"/>
    <w:rsid w:val="00EB5D29"/>
    <w:rsid w:val="00EB68A7"/>
    <w:rsid w:val="00EB7FB4"/>
    <w:rsid w:val="00EC07EA"/>
    <w:rsid w:val="00EC094B"/>
    <w:rsid w:val="00EC0DFA"/>
    <w:rsid w:val="00EC1B06"/>
    <w:rsid w:val="00EC2E4E"/>
    <w:rsid w:val="00EC4152"/>
    <w:rsid w:val="00EC50F7"/>
    <w:rsid w:val="00EC6B4F"/>
    <w:rsid w:val="00EC6D42"/>
    <w:rsid w:val="00EC7562"/>
    <w:rsid w:val="00EC7C73"/>
    <w:rsid w:val="00EC7F31"/>
    <w:rsid w:val="00ED05EE"/>
    <w:rsid w:val="00ED1662"/>
    <w:rsid w:val="00ED181B"/>
    <w:rsid w:val="00ED19CF"/>
    <w:rsid w:val="00ED1A9D"/>
    <w:rsid w:val="00ED1B0B"/>
    <w:rsid w:val="00ED28B4"/>
    <w:rsid w:val="00ED29E5"/>
    <w:rsid w:val="00ED432A"/>
    <w:rsid w:val="00ED601D"/>
    <w:rsid w:val="00ED660A"/>
    <w:rsid w:val="00ED7182"/>
    <w:rsid w:val="00EE12F8"/>
    <w:rsid w:val="00EE1935"/>
    <w:rsid w:val="00EE1CC4"/>
    <w:rsid w:val="00EE212B"/>
    <w:rsid w:val="00EE2E4D"/>
    <w:rsid w:val="00EE2F69"/>
    <w:rsid w:val="00EE3C70"/>
    <w:rsid w:val="00EE50E1"/>
    <w:rsid w:val="00EE623A"/>
    <w:rsid w:val="00EE7CF2"/>
    <w:rsid w:val="00EE7E34"/>
    <w:rsid w:val="00EF06D6"/>
    <w:rsid w:val="00EF116E"/>
    <w:rsid w:val="00EF12DC"/>
    <w:rsid w:val="00EF19FE"/>
    <w:rsid w:val="00EF3015"/>
    <w:rsid w:val="00EF3E7E"/>
    <w:rsid w:val="00EF4347"/>
    <w:rsid w:val="00EF5038"/>
    <w:rsid w:val="00EF6EAE"/>
    <w:rsid w:val="00EF7934"/>
    <w:rsid w:val="00EF7F6F"/>
    <w:rsid w:val="00F01427"/>
    <w:rsid w:val="00F01701"/>
    <w:rsid w:val="00F019B3"/>
    <w:rsid w:val="00F01AC0"/>
    <w:rsid w:val="00F01CF2"/>
    <w:rsid w:val="00F02D96"/>
    <w:rsid w:val="00F05242"/>
    <w:rsid w:val="00F05B6E"/>
    <w:rsid w:val="00F073CC"/>
    <w:rsid w:val="00F07A21"/>
    <w:rsid w:val="00F106A8"/>
    <w:rsid w:val="00F10A6A"/>
    <w:rsid w:val="00F10C3E"/>
    <w:rsid w:val="00F1191B"/>
    <w:rsid w:val="00F125D1"/>
    <w:rsid w:val="00F13D89"/>
    <w:rsid w:val="00F13E94"/>
    <w:rsid w:val="00F1411F"/>
    <w:rsid w:val="00F15FE5"/>
    <w:rsid w:val="00F16772"/>
    <w:rsid w:val="00F16BBF"/>
    <w:rsid w:val="00F17798"/>
    <w:rsid w:val="00F2024E"/>
    <w:rsid w:val="00F202D1"/>
    <w:rsid w:val="00F209BF"/>
    <w:rsid w:val="00F20C10"/>
    <w:rsid w:val="00F21045"/>
    <w:rsid w:val="00F212C2"/>
    <w:rsid w:val="00F2384B"/>
    <w:rsid w:val="00F239F0"/>
    <w:rsid w:val="00F25C4C"/>
    <w:rsid w:val="00F26F41"/>
    <w:rsid w:val="00F27EDA"/>
    <w:rsid w:val="00F31710"/>
    <w:rsid w:val="00F35237"/>
    <w:rsid w:val="00F3548D"/>
    <w:rsid w:val="00F36C0A"/>
    <w:rsid w:val="00F40FC0"/>
    <w:rsid w:val="00F4151F"/>
    <w:rsid w:val="00F41A06"/>
    <w:rsid w:val="00F41F9F"/>
    <w:rsid w:val="00F42053"/>
    <w:rsid w:val="00F4281B"/>
    <w:rsid w:val="00F42896"/>
    <w:rsid w:val="00F43155"/>
    <w:rsid w:val="00F43A28"/>
    <w:rsid w:val="00F45404"/>
    <w:rsid w:val="00F4770A"/>
    <w:rsid w:val="00F50154"/>
    <w:rsid w:val="00F5027E"/>
    <w:rsid w:val="00F51A7A"/>
    <w:rsid w:val="00F52039"/>
    <w:rsid w:val="00F53610"/>
    <w:rsid w:val="00F5417F"/>
    <w:rsid w:val="00F546C2"/>
    <w:rsid w:val="00F601DE"/>
    <w:rsid w:val="00F60847"/>
    <w:rsid w:val="00F627B9"/>
    <w:rsid w:val="00F63814"/>
    <w:rsid w:val="00F656DC"/>
    <w:rsid w:val="00F66E5A"/>
    <w:rsid w:val="00F66EC0"/>
    <w:rsid w:val="00F66ED4"/>
    <w:rsid w:val="00F70537"/>
    <w:rsid w:val="00F728CD"/>
    <w:rsid w:val="00F73231"/>
    <w:rsid w:val="00F73AB6"/>
    <w:rsid w:val="00F77116"/>
    <w:rsid w:val="00F778FE"/>
    <w:rsid w:val="00F77BD5"/>
    <w:rsid w:val="00F82691"/>
    <w:rsid w:val="00F827CA"/>
    <w:rsid w:val="00F84B29"/>
    <w:rsid w:val="00F8528E"/>
    <w:rsid w:val="00F865C2"/>
    <w:rsid w:val="00F87B1F"/>
    <w:rsid w:val="00F87D22"/>
    <w:rsid w:val="00F9289E"/>
    <w:rsid w:val="00F93CBF"/>
    <w:rsid w:val="00F94478"/>
    <w:rsid w:val="00F9683D"/>
    <w:rsid w:val="00F96E61"/>
    <w:rsid w:val="00FA0BA2"/>
    <w:rsid w:val="00FA1120"/>
    <w:rsid w:val="00FA151E"/>
    <w:rsid w:val="00FA1814"/>
    <w:rsid w:val="00FA2661"/>
    <w:rsid w:val="00FA3E24"/>
    <w:rsid w:val="00FA4707"/>
    <w:rsid w:val="00FA470C"/>
    <w:rsid w:val="00FA4CA6"/>
    <w:rsid w:val="00FA5770"/>
    <w:rsid w:val="00FA7678"/>
    <w:rsid w:val="00FA7C62"/>
    <w:rsid w:val="00FB026B"/>
    <w:rsid w:val="00FB1AAF"/>
    <w:rsid w:val="00FB1D37"/>
    <w:rsid w:val="00FB219F"/>
    <w:rsid w:val="00FB3270"/>
    <w:rsid w:val="00FB4B16"/>
    <w:rsid w:val="00FB54E1"/>
    <w:rsid w:val="00FB58F7"/>
    <w:rsid w:val="00FB63E9"/>
    <w:rsid w:val="00FB6960"/>
    <w:rsid w:val="00FB6B34"/>
    <w:rsid w:val="00FB7384"/>
    <w:rsid w:val="00FC11D2"/>
    <w:rsid w:val="00FC1DB9"/>
    <w:rsid w:val="00FC1F8C"/>
    <w:rsid w:val="00FC3131"/>
    <w:rsid w:val="00FC3F5D"/>
    <w:rsid w:val="00FC3FA1"/>
    <w:rsid w:val="00FC4FEE"/>
    <w:rsid w:val="00FC5CE4"/>
    <w:rsid w:val="00FC5E66"/>
    <w:rsid w:val="00FC6224"/>
    <w:rsid w:val="00FC62D7"/>
    <w:rsid w:val="00FC731B"/>
    <w:rsid w:val="00FC732E"/>
    <w:rsid w:val="00FC74A3"/>
    <w:rsid w:val="00FC752A"/>
    <w:rsid w:val="00FD13EA"/>
    <w:rsid w:val="00FD1CA1"/>
    <w:rsid w:val="00FD2176"/>
    <w:rsid w:val="00FD3680"/>
    <w:rsid w:val="00FD449E"/>
    <w:rsid w:val="00FD493B"/>
    <w:rsid w:val="00FD5EFB"/>
    <w:rsid w:val="00FE254E"/>
    <w:rsid w:val="00FE2ADD"/>
    <w:rsid w:val="00FE2CAC"/>
    <w:rsid w:val="00FE38FE"/>
    <w:rsid w:val="00FE434E"/>
    <w:rsid w:val="00FE465A"/>
    <w:rsid w:val="00FE4C8A"/>
    <w:rsid w:val="00FE5D34"/>
    <w:rsid w:val="00FE7557"/>
    <w:rsid w:val="00FE7B2C"/>
    <w:rsid w:val="00FE7E48"/>
    <w:rsid w:val="00FF1137"/>
    <w:rsid w:val="00FF1F32"/>
    <w:rsid w:val="00FF230A"/>
    <w:rsid w:val="00FF2A31"/>
    <w:rsid w:val="00FF3AFB"/>
    <w:rsid w:val="00FF4CFD"/>
    <w:rsid w:val="00FF7295"/>
    <w:rsid w:val="00FF7337"/>
    <w:rsid w:val="01005E5C"/>
    <w:rsid w:val="01053982"/>
    <w:rsid w:val="010953BB"/>
    <w:rsid w:val="01194EF0"/>
    <w:rsid w:val="0151706A"/>
    <w:rsid w:val="01730582"/>
    <w:rsid w:val="017E0CD4"/>
    <w:rsid w:val="01814321"/>
    <w:rsid w:val="01AC3A93"/>
    <w:rsid w:val="01C7267B"/>
    <w:rsid w:val="01D46BE9"/>
    <w:rsid w:val="01D86637"/>
    <w:rsid w:val="01D9415D"/>
    <w:rsid w:val="01EE19B6"/>
    <w:rsid w:val="02004D24"/>
    <w:rsid w:val="02117D9A"/>
    <w:rsid w:val="02322A46"/>
    <w:rsid w:val="024E4B4B"/>
    <w:rsid w:val="0264611C"/>
    <w:rsid w:val="02886B14"/>
    <w:rsid w:val="02AA1A84"/>
    <w:rsid w:val="02D9796E"/>
    <w:rsid w:val="02E358DE"/>
    <w:rsid w:val="02F15AAD"/>
    <w:rsid w:val="02F96D07"/>
    <w:rsid w:val="032653DC"/>
    <w:rsid w:val="03276F2B"/>
    <w:rsid w:val="034A5312"/>
    <w:rsid w:val="03621D08"/>
    <w:rsid w:val="0365002E"/>
    <w:rsid w:val="03800D34"/>
    <w:rsid w:val="038720C2"/>
    <w:rsid w:val="039C068D"/>
    <w:rsid w:val="03CC21CB"/>
    <w:rsid w:val="03D806D3"/>
    <w:rsid w:val="03DB0D5B"/>
    <w:rsid w:val="03DB41BC"/>
    <w:rsid w:val="03EF7C67"/>
    <w:rsid w:val="041871BE"/>
    <w:rsid w:val="04247911"/>
    <w:rsid w:val="042625CD"/>
    <w:rsid w:val="042E253E"/>
    <w:rsid w:val="04301431"/>
    <w:rsid w:val="04846B88"/>
    <w:rsid w:val="04936845"/>
    <w:rsid w:val="049D5FC9"/>
    <w:rsid w:val="04B62533"/>
    <w:rsid w:val="04B73530"/>
    <w:rsid w:val="04C609C8"/>
    <w:rsid w:val="04C91E79"/>
    <w:rsid w:val="04D31337"/>
    <w:rsid w:val="04FE63B4"/>
    <w:rsid w:val="051200B1"/>
    <w:rsid w:val="0526590B"/>
    <w:rsid w:val="05441886"/>
    <w:rsid w:val="05446D9B"/>
    <w:rsid w:val="054F3EAE"/>
    <w:rsid w:val="05562D7C"/>
    <w:rsid w:val="05665D07"/>
    <w:rsid w:val="05743B04"/>
    <w:rsid w:val="057818EB"/>
    <w:rsid w:val="057F168D"/>
    <w:rsid w:val="0583143D"/>
    <w:rsid w:val="05836381"/>
    <w:rsid w:val="058368B9"/>
    <w:rsid w:val="059D0625"/>
    <w:rsid w:val="05A173DF"/>
    <w:rsid w:val="05A76A4C"/>
    <w:rsid w:val="05C252FA"/>
    <w:rsid w:val="05CC0260"/>
    <w:rsid w:val="05CF7D50"/>
    <w:rsid w:val="05E24CF8"/>
    <w:rsid w:val="05EC17CE"/>
    <w:rsid w:val="05ED7736"/>
    <w:rsid w:val="05EE1A55"/>
    <w:rsid w:val="05F85C50"/>
    <w:rsid w:val="05FD666C"/>
    <w:rsid w:val="061572B7"/>
    <w:rsid w:val="062425B0"/>
    <w:rsid w:val="06304C93"/>
    <w:rsid w:val="065C4C54"/>
    <w:rsid w:val="066A20E5"/>
    <w:rsid w:val="0684545A"/>
    <w:rsid w:val="069114AA"/>
    <w:rsid w:val="06942CCA"/>
    <w:rsid w:val="06A82808"/>
    <w:rsid w:val="06AC4F9C"/>
    <w:rsid w:val="06C439E6"/>
    <w:rsid w:val="070A4A76"/>
    <w:rsid w:val="07133C6D"/>
    <w:rsid w:val="07175A91"/>
    <w:rsid w:val="07204071"/>
    <w:rsid w:val="072440CC"/>
    <w:rsid w:val="07302A71"/>
    <w:rsid w:val="0781507A"/>
    <w:rsid w:val="079C7DB4"/>
    <w:rsid w:val="07A41EA5"/>
    <w:rsid w:val="07A95EB2"/>
    <w:rsid w:val="07AF43D8"/>
    <w:rsid w:val="07CB4548"/>
    <w:rsid w:val="07CF228A"/>
    <w:rsid w:val="07E675CC"/>
    <w:rsid w:val="07F43A9E"/>
    <w:rsid w:val="080041F1"/>
    <w:rsid w:val="080C48FA"/>
    <w:rsid w:val="082779D0"/>
    <w:rsid w:val="082D0D5E"/>
    <w:rsid w:val="084542FA"/>
    <w:rsid w:val="085230EF"/>
    <w:rsid w:val="086504F8"/>
    <w:rsid w:val="08674270"/>
    <w:rsid w:val="087056FC"/>
    <w:rsid w:val="08760957"/>
    <w:rsid w:val="088968DD"/>
    <w:rsid w:val="08B04D3F"/>
    <w:rsid w:val="08C47BB7"/>
    <w:rsid w:val="08E6788B"/>
    <w:rsid w:val="08F8136C"/>
    <w:rsid w:val="09137F92"/>
    <w:rsid w:val="09420839"/>
    <w:rsid w:val="09420B95"/>
    <w:rsid w:val="094B46B8"/>
    <w:rsid w:val="094C3466"/>
    <w:rsid w:val="09772BD9"/>
    <w:rsid w:val="098D7D07"/>
    <w:rsid w:val="098F143F"/>
    <w:rsid w:val="09BE4364"/>
    <w:rsid w:val="09ED08A5"/>
    <w:rsid w:val="09F06AB0"/>
    <w:rsid w:val="09F73A1C"/>
    <w:rsid w:val="0A285C81"/>
    <w:rsid w:val="0A311073"/>
    <w:rsid w:val="0A4A3C5A"/>
    <w:rsid w:val="0A5E5DEA"/>
    <w:rsid w:val="0A90051F"/>
    <w:rsid w:val="0AA42625"/>
    <w:rsid w:val="0AB67731"/>
    <w:rsid w:val="0ABD45E4"/>
    <w:rsid w:val="0ACA1B56"/>
    <w:rsid w:val="0AD00246"/>
    <w:rsid w:val="0AD35BED"/>
    <w:rsid w:val="0AEB7206"/>
    <w:rsid w:val="0B00275A"/>
    <w:rsid w:val="0B073AE9"/>
    <w:rsid w:val="0B0E675C"/>
    <w:rsid w:val="0B187AA4"/>
    <w:rsid w:val="0B195DEC"/>
    <w:rsid w:val="0B30303F"/>
    <w:rsid w:val="0B5D7BAD"/>
    <w:rsid w:val="0B6D7945"/>
    <w:rsid w:val="0B796626"/>
    <w:rsid w:val="0B9313B9"/>
    <w:rsid w:val="0B9F01C5"/>
    <w:rsid w:val="0BA650B0"/>
    <w:rsid w:val="0BAE7022"/>
    <w:rsid w:val="0BBA6DAD"/>
    <w:rsid w:val="0BF027CF"/>
    <w:rsid w:val="0BF703F6"/>
    <w:rsid w:val="0C0070A1"/>
    <w:rsid w:val="0C1576C9"/>
    <w:rsid w:val="0C313C59"/>
    <w:rsid w:val="0C51065B"/>
    <w:rsid w:val="0C62750D"/>
    <w:rsid w:val="0C684A5B"/>
    <w:rsid w:val="0C6D4883"/>
    <w:rsid w:val="0C781B61"/>
    <w:rsid w:val="0C825D37"/>
    <w:rsid w:val="0CAE7564"/>
    <w:rsid w:val="0CD875CA"/>
    <w:rsid w:val="0CEC31A3"/>
    <w:rsid w:val="0CEC743A"/>
    <w:rsid w:val="0CEE4F60"/>
    <w:rsid w:val="0CFD489A"/>
    <w:rsid w:val="0D046532"/>
    <w:rsid w:val="0D2070E4"/>
    <w:rsid w:val="0D35493D"/>
    <w:rsid w:val="0D735465"/>
    <w:rsid w:val="0D842357"/>
    <w:rsid w:val="0D957AD2"/>
    <w:rsid w:val="0DD71E42"/>
    <w:rsid w:val="0DDD22A9"/>
    <w:rsid w:val="0DF30981"/>
    <w:rsid w:val="0E0F0468"/>
    <w:rsid w:val="0E2826F4"/>
    <w:rsid w:val="0E3E3A90"/>
    <w:rsid w:val="0E683755"/>
    <w:rsid w:val="0E6E6A1B"/>
    <w:rsid w:val="0E7D059E"/>
    <w:rsid w:val="0E7E1B42"/>
    <w:rsid w:val="0E9815C2"/>
    <w:rsid w:val="0EA4288E"/>
    <w:rsid w:val="0EB33357"/>
    <w:rsid w:val="0EB42994"/>
    <w:rsid w:val="0EC51CF1"/>
    <w:rsid w:val="0EE4486D"/>
    <w:rsid w:val="0EF80CCA"/>
    <w:rsid w:val="0EF971CA"/>
    <w:rsid w:val="0F667755"/>
    <w:rsid w:val="0F725E02"/>
    <w:rsid w:val="0F8605EF"/>
    <w:rsid w:val="0FC827E5"/>
    <w:rsid w:val="0FC92E5D"/>
    <w:rsid w:val="100101D5"/>
    <w:rsid w:val="101008FD"/>
    <w:rsid w:val="101C29CD"/>
    <w:rsid w:val="102B2216"/>
    <w:rsid w:val="103625EA"/>
    <w:rsid w:val="10894085"/>
    <w:rsid w:val="109A270B"/>
    <w:rsid w:val="10A02A15"/>
    <w:rsid w:val="10B34976"/>
    <w:rsid w:val="10B51E55"/>
    <w:rsid w:val="10D96D6A"/>
    <w:rsid w:val="10EE1FAC"/>
    <w:rsid w:val="1111746F"/>
    <w:rsid w:val="11146D72"/>
    <w:rsid w:val="11221428"/>
    <w:rsid w:val="1133451A"/>
    <w:rsid w:val="11382C4E"/>
    <w:rsid w:val="11394873"/>
    <w:rsid w:val="11407D54"/>
    <w:rsid w:val="1145553C"/>
    <w:rsid w:val="115F72CA"/>
    <w:rsid w:val="11711F49"/>
    <w:rsid w:val="11A16A45"/>
    <w:rsid w:val="11BC387F"/>
    <w:rsid w:val="11C12C43"/>
    <w:rsid w:val="11C40985"/>
    <w:rsid w:val="11E63BAA"/>
    <w:rsid w:val="11F91F7A"/>
    <w:rsid w:val="120B3B89"/>
    <w:rsid w:val="121216F1"/>
    <w:rsid w:val="12170A79"/>
    <w:rsid w:val="12413D84"/>
    <w:rsid w:val="124473D0"/>
    <w:rsid w:val="125F245C"/>
    <w:rsid w:val="12751CAA"/>
    <w:rsid w:val="129B7938"/>
    <w:rsid w:val="12AD236F"/>
    <w:rsid w:val="12B91B6C"/>
    <w:rsid w:val="12BB3095"/>
    <w:rsid w:val="12C22387"/>
    <w:rsid w:val="12DE7825"/>
    <w:rsid w:val="12F901BB"/>
    <w:rsid w:val="12F9544A"/>
    <w:rsid w:val="131E2118"/>
    <w:rsid w:val="133C6F34"/>
    <w:rsid w:val="133F3FFF"/>
    <w:rsid w:val="134A6C68"/>
    <w:rsid w:val="134B1E47"/>
    <w:rsid w:val="134D0C7B"/>
    <w:rsid w:val="135B0E75"/>
    <w:rsid w:val="136415FC"/>
    <w:rsid w:val="137912FC"/>
    <w:rsid w:val="138A175B"/>
    <w:rsid w:val="138F0B1F"/>
    <w:rsid w:val="13A62F80"/>
    <w:rsid w:val="13AC5D60"/>
    <w:rsid w:val="13B56B3B"/>
    <w:rsid w:val="13E7095B"/>
    <w:rsid w:val="14064786"/>
    <w:rsid w:val="141F6347"/>
    <w:rsid w:val="14270D58"/>
    <w:rsid w:val="143771ED"/>
    <w:rsid w:val="145A54DA"/>
    <w:rsid w:val="14656FD7"/>
    <w:rsid w:val="147C78DD"/>
    <w:rsid w:val="14885C9A"/>
    <w:rsid w:val="149A3C1F"/>
    <w:rsid w:val="14A02B20"/>
    <w:rsid w:val="14D34D25"/>
    <w:rsid w:val="14DB226E"/>
    <w:rsid w:val="14DC7D94"/>
    <w:rsid w:val="14EF7AC7"/>
    <w:rsid w:val="15033AAA"/>
    <w:rsid w:val="15064605"/>
    <w:rsid w:val="151C775D"/>
    <w:rsid w:val="15380D53"/>
    <w:rsid w:val="15414E79"/>
    <w:rsid w:val="154C4F1A"/>
    <w:rsid w:val="15602773"/>
    <w:rsid w:val="156F29B6"/>
    <w:rsid w:val="15962B0B"/>
    <w:rsid w:val="15A9411A"/>
    <w:rsid w:val="15D54F0F"/>
    <w:rsid w:val="15E96C0C"/>
    <w:rsid w:val="15FF07BE"/>
    <w:rsid w:val="160534C6"/>
    <w:rsid w:val="161A71A5"/>
    <w:rsid w:val="161D68E1"/>
    <w:rsid w:val="161F262E"/>
    <w:rsid w:val="163A203A"/>
    <w:rsid w:val="16526560"/>
    <w:rsid w:val="165A0828"/>
    <w:rsid w:val="165C3EAF"/>
    <w:rsid w:val="16640041"/>
    <w:rsid w:val="166F54F2"/>
    <w:rsid w:val="167C04F3"/>
    <w:rsid w:val="16822833"/>
    <w:rsid w:val="16910C6C"/>
    <w:rsid w:val="169923E1"/>
    <w:rsid w:val="16AF39B2"/>
    <w:rsid w:val="16B03286"/>
    <w:rsid w:val="16E55626"/>
    <w:rsid w:val="16F77107"/>
    <w:rsid w:val="170074A8"/>
    <w:rsid w:val="17291191"/>
    <w:rsid w:val="17334B1E"/>
    <w:rsid w:val="174C1201"/>
    <w:rsid w:val="17575DF8"/>
    <w:rsid w:val="17614581"/>
    <w:rsid w:val="178324A6"/>
    <w:rsid w:val="178E7A6B"/>
    <w:rsid w:val="17980198"/>
    <w:rsid w:val="17C73E6C"/>
    <w:rsid w:val="17CC40F0"/>
    <w:rsid w:val="17EF5421"/>
    <w:rsid w:val="17FE0EF6"/>
    <w:rsid w:val="18477C1A"/>
    <w:rsid w:val="18551C83"/>
    <w:rsid w:val="186E613F"/>
    <w:rsid w:val="18744126"/>
    <w:rsid w:val="188C1683"/>
    <w:rsid w:val="18A50454"/>
    <w:rsid w:val="18B21538"/>
    <w:rsid w:val="18C300BD"/>
    <w:rsid w:val="190769CA"/>
    <w:rsid w:val="19163285"/>
    <w:rsid w:val="19261639"/>
    <w:rsid w:val="19386102"/>
    <w:rsid w:val="193A32DB"/>
    <w:rsid w:val="194505FE"/>
    <w:rsid w:val="19542F98"/>
    <w:rsid w:val="19662322"/>
    <w:rsid w:val="197E766C"/>
    <w:rsid w:val="198E3B29"/>
    <w:rsid w:val="198E5EAA"/>
    <w:rsid w:val="19923B24"/>
    <w:rsid w:val="199D0CF3"/>
    <w:rsid w:val="199D3F96"/>
    <w:rsid w:val="199F25AB"/>
    <w:rsid w:val="19CC7AE4"/>
    <w:rsid w:val="19DD7951"/>
    <w:rsid w:val="19E00326"/>
    <w:rsid w:val="19E73463"/>
    <w:rsid w:val="19ED4959"/>
    <w:rsid w:val="19F45B80"/>
    <w:rsid w:val="1A0311E5"/>
    <w:rsid w:val="1A345F7C"/>
    <w:rsid w:val="1A4C1518"/>
    <w:rsid w:val="1A620D3B"/>
    <w:rsid w:val="1A7B0CB9"/>
    <w:rsid w:val="1A807414"/>
    <w:rsid w:val="1AA3452E"/>
    <w:rsid w:val="1AB33C6D"/>
    <w:rsid w:val="1AD70139"/>
    <w:rsid w:val="1ADD3DA3"/>
    <w:rsid w:val="1AF725E4"/>
    <w:rsid w:val="1B0911B7"/>
    <w:rsid w:val="1B2175D4"/>
    <w:rsid w:val="1B2304CB"/>
    <w:rsid w:val="1B3950CA"/>
    <w:rsid w:val="1B397CEE"/>
    <w:rsid w:val="1B3C158C"/>
    <w:rsid w:val="1B80591D"/>
    <w:rsid w:val="1BB05BB9"/>
    <w:rsid w:val="1BC03CDF"/>
    <w:rsid w:val="1BC1380C"/>
    <w:rsid w:val="1BC7354C"/>
    <w:rsid w:val="1BD25A4D"/>
    <w:rsid w:val="1BDE2644"/>
    <w:rsid w:val="1BE35EAC"/>
    <w:rsid w:val="1BFF6DF6"/>
    <w:rsid w:val="1C0B55DC"/>
    <w:rsid w:val="1C0F10BB"/>
    <w:rsid w:val="1C113D07"/>
    <w:rsid w:val="1C16002F"/>
    <w:rsid w:val="1C422BD3"/>
    <w:rsid w:val="1CAF3D42"/>
    <w:rsid w:val="1CC730D8"/>
    <w:rsid w:val="1CDB76AF"/>
    <w:rsid w:val="1CEF7B0E"/>
    <w:rsid w:val="1D281BEE"/>
    <w:rsid w:val="1D281CF6"/>
    <w:rsid w:val="1D594CA1"/>
    <w:rsid w:val="1D5E11AD"/>
    <w:rsid w:val="1D6D0123"/>
    <w:rsid w:val="1D7414B2"/>
    <w:rsid w:val="1D771D10"/>
    <w:rsid w:val="1D790876"/>
    <w:rsid w:val="1D922513"/>
    <w:rsid w:val="1DE008F5"/>
    <w:rsid w:val="1DE32759"/>
    <w:rsid w:val="1DF0665E"/>
    <w:rsid w:val="1E05035C"/>
    <w:rsid w:val="1E1F7EEC"/>
    <w:rsid w:val="1E21302E"/>
    <w:rsid w:val="1E254DA8"/>
    <w:rsid w:val="1E2A6014"/>
    <w:rsid w:val="1E376E66"/>
    <w:rsid w:val="1E3E561C"/>
    <w:rsid w:val="1E7454E0"/>
    <w:rsid w:val="1E761C5A"/>
    <w:rsid w:val="1E7A595B"/>
    <w:rsid w:val="1E7D4396"/>
    <w:rsid w:val="1E8D0837"/>
    <w:rsid w:val="1E9E7C95"/>
    <w:rsid w:val="1EBB4EBE"/>
    <w:rsid w:val="1ED24185"/>
    <w:rsid w:val="1EE2244B"/>
    <w:rsid w:val="1EE75CB3"/>
    <w:rsid w:val="1F0B6492"/>
    <w:rsid w:val="1F0B7CFD"/>
    <w:rsid w:val="1F1078F7"/>
    <w:rsid w:val="1F220A99"/>
    <w:rsid w:val="1F262338"/>
    <w:rsid w:val="1F645556"/>
    <w:rsid w:val="1F771247"/>
    <w:rsid w:val="1F7F54E7"/>
    <w:rsid w:val="1F881244"/>
    <w:rsid w:val="1F8B4890"/>
    <w:rsid w:val="1F915810"/>
    <w:rsid w:val="1F96078B"/>
    <w:rsid w:val="1F9F033C"/>
    <w:rsid w:val="1FB92281"/>
    <w:rsid w:val="1FDB330F"/>
    <w:rsid w:val="1FE741BD"/>
    <w:rsid w:val="1FF2177C"/>
    <w:rsid w:val="202B099A"/>
    <w:rsid w:val="205904EB"/>
    <w:rsid w:val="205C7FDB"/>
    <w:rsid w:val="205E1FA5"/>
    <w:rsid w:val="206E23A0"/>
    <w:rsid w:val="20895274"/>
    <w:rsid w:val="20933AA3"/>
    <w:rsid w:val="20956B1A"/>
    <w:rsid w:val="20D61B3B"/>
    <w:rsid w:val="20E24984"/>
    <w:rsid w:val="21025616"/>
    <w:rsid w:val="21133666"/>
    <w:rsid w:val="212471FF"/>
    <w:rsid w:val="213D1F97"/>
    <w:rsid w:val="21433A33"/>
    <w:rsid w:val="21624D20"/>
    <w:rsid w:val="21627B8C"/>
    <w:rsid w:val="21656E5C"/>
    <w:rsid w:val="21B005DE"/>
    <w:rsid w:val="21BA76AF"/>
    <w:rsid w:val="21D00C81"/>
    <w:rsid w:val="21DB46C8"/>
    <w:rsid w:val="21DD6EFA"/>
    <w:rsid w:val="21F703DC"/>
    <w:rsid w:val="22022EA1"/>
    <w:rsid w:val="220E5B3B"/>
    <w:rsid w:val="22115837"/>
    <w:rsid w:val="221B1EC0"/>
    <w:rsid w:val="22284A63"/>
    <w:rsid w:val="222931DF"/>
    <w:rsid w:val="223B5149"/>
    <w:rsid w:val="2241392C"/>
    <w:rsid w:val="22451BF3"/>
    <w:rsid w:val="2250203E"/>
    <w:rsid w:val="22605E3B"/>
    <w:rsid w:val="22623FCE"/>
    <w:rsid w:val="226334A0"/>
    <w:rsid w:val="22757B88"/>
    <w:rsid w:val="22777CC9"/>
    <w:rsid w:val="227E06DD"/>
    <w:rsid w:val="22EF3388"/>
    <w:rsid w:val="22F41A48"/>
    <w:rsid w:val="22F47EEF"/>
    <w:rsid w:val="231150AD"/>
    <w:rsid w:val="23151041"/>
    <w:rsid w:val="2318286D"/>
    <w:rsid w:val="231C2919"/>
    <w:rsid w:val="231E427C"/>
    <w:rsid w:val="234A05BF"/>
    <w:rsid w:val="23767606"/>
    <w:rsid w:val="239A1546"/>
    <w:rsid w:val="23C15AB0"/>
    <w:rsid w:val="23CB7951"/>
    <w:rsid w:val="23D15E6F"/>
    <w:rsid w:val="23D902C0"/>
    <w:rsid w:val="23F41E93"/>
    <w:rsid w:val="24077D46"/>
    <w:rsid w:val="240A7D2A"/>
    <w:rsid w:val="241244F6"/>
    <w:rsid w:val="24174D49"/>
    <w:rsid w:val="245015FB"/>
    <w:rsid w:val="2451683B"/>
    <w:rsid w:val="245549D5"/>
    <w:rsid w:val="245C3DE1"/>
    <w:rsid w:val="24600C0F"/>
    <w:rsid w:val="247B447A"/>
    <w:rsid w:val="24944BF8"/>
    <w:rsid w:val="249966C3"/>
    <w:rsid w:val="24A501A2"/>
    <w:rsid w:val="24C50845"/>
    <w:rsid w:val="24C8729E"/>
    <w:rsid w:val="24C90335"/>
    <w:rsid w:val="24CC1BD3"/>
    <w:rsid w:val="24D92020"/>
    <w:rsid w:val="24D942F0"/>
    <w:rsid w:val="24DC15A6"/>
    <w:rsid w:val="25117377"/>
    <w:rsid w:val="251D41DD"/>
    <w:rsid w:val="251D5F8B"/>
    <w:rsid w:val="25435D3A"/>
    <w:rsid w:val="25461985"/>
    <w:rsid w:val="2547125A"/>
    <w:rsid w:val="256F255E"/>
    <w:rsid w:val="258E739D"/>
    <w:rsid w:val="258F60FC"/>
    <w:rsid w:val="25971B29"/>
    <w:rsid w:val="259D5042"/>
    <w:rsid w:val="25AB3597"/>
    <w:rsid w:val="25B06DFF"/>
    <w:rsid w:val="25CD5C03"/>
    <w:rsid w:val="25D157B7"/>
    <w:rsid w:val="25D845A8"/>
    <w:rsid w:val="25F52A64"/>
    <w:rsid w:val="25F72C80"/>
    <w:rsid w:val="26321F0A"/>
    <w:rsid w:val="2661634B"/>
    <w:rsid w:val="266C1BCB"/>
    <w:rsid w:val="26775B6F"/>
    <w:rsid w:val="268B4846"/>
    <w:rsid w:val="268B4E53"/>
    <w:rsid w:val="26E4070E"/>
    <w:rsid w:val="26E52AD8"/>
    <w:rsid w:val="27072C84"/>
    <w:rsid w:val="2707735F"/>
    <w:rsid w:val="27644345"/>
    <w:rsid w:val="277976C4"/>
    <w:rsid w:val="27833F5C"/>
    <w:rsid w:val="279A66B4"/>
    <w:rsid w:val="27AB1F74"/>
    <w:rsid w:val="27BA21B7"/>
    <w:rsid w:val="27C748D4"/>
    <w:rsid w:val="27D652C7"/>
    <w:rsid w:val="27D845F8"/>
    <w:rsid w:val="27FF7087"/>
    <w:rsid w:val="282F6BF9"/>
    <w:rsid w:val="28345AE9"/>
    <w:rsid w:val="28373807"/>
    <w:rsid w:val="283852AB"/>
    <w:rsid w:val="28525490"/>
    <w:rsid w:val="2856398E"/>
    <w:rsid w:val="287A1946"/>
    <w:rsid w:val="288822B5"/>
    <w:rsid w:val="288B76AF"/>
    <w:rsid w:val="28A54C15"/>
    <w:rsid w:val="28AE173F"/>
    <w:rsid w:val="28B2052F"/>
    <w:rsid w:val="28D23530"/>
    <w:rsid w:val="28DE3C83"/>
    <w:rsid w:val="28E66BBE"/>
    <w:rsid w:val="29023E15"/>
    <w:rsid w:val="29053906"/>
    <w:rsid w:val="29057462"/>
    <w:rsid w:val="290A2366"/>
    <w:rsid w:val="291458F7"/>
    <w:rsid w:val="294851B9"/>
    <w:rsid w:val="29564161"/>
    <w:rsid w:val="295A7C72"/>
    <w:rsid w:val="296F6939"/>
    <w:rsid w:val="29766983"/>
    <w:rsid w:val="29820AB2"/>
    <w:rsid w:val="29920292"/>
    <w:rsid w:val="29985FA2"/>
    <w:rsid w:val="29BF55A2"/>
    <w:rsid w:val="29DE046C"/>
    <w:rsid w:val="29EC23D0"/>
    <w:rsid w:val="2A067935"/>
    <w:rsid w:val="2A463751"/>
    <w:rsid w:val="2A5E7FBD"/>
    <w:rsid w:val="2A6C136C"/>
    <w:rsid w:val="2A73664D"/>
    <w:rsid w:val="2A7725E1"/>
    <w:rsid w:val="2A91408D"/>
    <w:rsid w:val="2ABA24CE"/>
    <w:rsid w:val="2AC951EA"/>
    <w:rsid w:val="2ADF3CE2"/>
    <w:rsid w:val="2AFC2AE6"/>
    <w:rsid w:val="2B004118"/>
    <w:rsid w:val="2B481888"/>
    <w:rsid w:val="2B5106E3"/>
    <w:rsid w:val="2B596D8D"/>
    <w:rsid w:val="2B612949"/>
    <w:rsid w:val="2B681E27"/>
    <w:rsid w:val="2B6D7540"/>
    <w:rsid w:val="2B911481"/>
    <w:rsid w:val="2BAC62BA"/>
    <w:rsid w:val="2BD34C25"/>
    <w:rsid w:val="2BD440AE"/>
    <w:rsid w:val="2BDF043E"/>
    <w:rsid w:val="2BF6650A"/>
    <w:rsid w:val="2BFC0FF0"/>
    <w:rsid w:val="2BFD6B16"/>
    <w:rsid w:val="2C1D3001"/>
    <w:rsid w:val="2C3818FC"/>
    <w:rsid w:val="2C387E49"/>
    <w:rsid w:val="2C412EA7"/>
    <w:rsid w:val="2C4C08B5"/>
    <w:rsid w:val="2C565E4D"/>
    <w:rsid w:val="2C574478"/>
    <w:rsid w:val="2C626979"/>
    <w:rsid w:val="2C7C5C8D"/>
    <w:rsid w:val="2CBC288D"/>
    <w:rsid w:val="2CC42F8A"/>
    <w:rsid w:val="2CCB0CD3"/>
    <w:rsid w:val="2CE55CDA"/>
    <w:rsid w:val="2CFC507A"/>
    <w:rsid w:val="2D157E8F"/>
    <w:rsid w:val="2D1660E1"/>
    <w:rsid w:val="2D23585A"/>
    <w:rsid w:val="2D297497"/>
    <w:rsid w:val="2D4F128E"/>
    <w:rsid w:val="2D5B66A8"/>
    <w:rsid w:val="2D6A1F89"/>
    <w:rsid w:val="2D6D51DF"/>
    <w:rsid w:val="2D6F75A0"/>
    <w:rsid w:val="2D744BB6"/>
    <w:rsid w:val="2D7D401A"/>
    <w:rsid w:val="2DD30E1B"/>
    <w:rsid w:val="2E1015FA"/>
    <w:rsid w:val="2E224612"/>
    <w:rsid w:val="2E290EE4"/>
    <w:rsid w:val="2E4B3539"/>
    <w:rsid w:val="2E5906C8"/>
    <w:rsid w:val="2E5D1AEE"/>
    <w:rsid w:val="2E7806D6"/>
    <w:rsid w:val="2E7C01C6"/>
    <w:rsid w:val="2E923AB6"/>
    <w:rsid w:val="2EA9088F"/>
    <w:rsid w:val="2EB355FB"/>
    <w:rsid w:val="2EB72C24"/>
    <w:rsid w:val="2EB931C8"/>
    <w:rsid w:val="2EE26CD2"/>
    <w:rsid w:val="2EEE2746"/>
    <w:rsid w:val="2F1877C3"/>
    <w:rsid w:val="2F1D760E"/>
    <w:rsid w:val="2F744F03"/>
    <w:rsid w:val="2F77098D"/>
    <w:rsid w:val="2F92412E"/>
    <w:rsid w:val="2FBD4A06"/>
    <w:rsid w:val="2FD8767E"/>
    <w:rsid w:val="2FDE0A0C"/>
    <w:rsid w:val="2FE73D65"/>
    <w:rsid w:val="2FE83869"/>
    <w:rsid w:val="302A1EA4"/>
    <w:rsid w:val="302F3016"/>
    <w:rsid w:val="303040BA"/>
    <w:rsid w:val="30374749"/>
    <w:rsid w:val="30444D13"/>
    <w:rsid w:val="305F38FB"/>
    <w:rsid w:val="30637C21"/>
    <w:rsid w:val="30696528"/>
    <w:rsid w:val="30744ECD"/>
    <w:rsid w:val="30751371"/>
    <w:rsid w:val="30977C4F"/>
    <w:rsid w:val="30B31E99"/>
    <w:rsid w:val="30C23E8A"/>
    <w:rsid w:val="30F30C9A"/>
    <w:rsid w:val="3133541B"/>
    <w:rsid w:val="31745184"/>
    <w:rsid w:val="317B29B7"/>
    <w:rsid w:val="318744CF"/>
    <w:rsid w:val="318B0720"/>
    <w:rsid w:val="318D4498"/>
    <w:rsid w:val="31A31F0E"/>
    <w:rsid w:val="31A812D2"/>
    <w:rsid w:val="31B94D9B"/>
    <w:rsid w:val="31CB4544"/>
    <w:rsid w:val="31F5271A"/>
    <w:rsid w:val="32075FF9"/>
    <w:rsid w:val="320B2BB7"/>
    <w:rsid w:val="320C360F"/>
    <w:rsid w:val="32186458"/>
    <w:rsid w:val="322546D1"/>
    <w:rsid w:val="32513718"/>
    <w:rsid w:val="325A3E10"/>
    <w:rsid w:val="32810C25"/>
    <w:rsid w:val="32AC1812"/>
    <w:rsid w:val="32B83797"/>
    <w:rsid w:val="33245BD1"/>
    <w:rsid w:val="33264618"/>
    <w:rsid w:val="3341553A"/>
    <w:rsid w:val="3364747B"/>
    <w:rsid w:val="336A2CE3"/>
    <w:rsid w:val="33851EC3"/>
    <w:rsid w:val="33C323F3"/>
    <w:rsid w:val="33C33A4B"/>
    <w:rsid w:val="33DD7B18"/>
    <w:rsid w:val="33F77446"/>
    <w:rsid w:val="33F86541"/>
    <w:rsid w:val="34315EF7"/>
    <w:rsid w:val="34367069"/>
    <w:rsid w:val="345B6AD0"/>
    <w:rsid w:val="34670FD0"/>
    <w:rsid w:val="34802092"/>
    <w:rsid w:val="34806536"/>
    <w:rsid w:val="34843DC5"/>
    <w:rsid w:val="34887617"/>
    <w:rsid w:val="349F6B06"/>
    <w:rsid w:val="34B54432"/>
    <w:rsid w:val="34D80120"/>
    <w:rsid w:val="34F86ACB"/>
    <w:rsid w:val="34FF56AD"/>
    <w:rsid w:val="350B4052"/>
    <w:rsid w:val="350E6D11"/>
    <w:rsid w:val="35150A2C"/>
    <w:rsid w:val="351D5B33"/>
    <w:rsid w:val="354B444E"/>
    <w:rsid w:val="355C665B"/>
    <w:rsid w:val="357F06B5"/>
    <w:rsid w:val="359027A9"/>
    <w:rsid w:val="35904557"/>
    <w:rsid w:val="359978AF"/>
    <w:rsid w:val="35A36CBA"/>
    <w:rsid w:val="35B30245"/>
    <w:rsid w:val="35CD1307"/>
    <w:rsid w:val="35E17AAB"/>
    <w:rsid w:val="35F75C02"/>
    <w:rsid w:val="35FE2370"/>
    <w:rsid w:val="36052717"/>
    <w:rsid w:val="360A255B"/>
    <w:rsid w:val="36117527"/>
    <w:rsid w:val="362B4280"/>
    <w:rsid w:val="363611DD"/>
    <w:rsid w:val="3639699D"/>
    <w:rsid w:val="363F5202"/>
    <w:rsid w:val="36545C9A"/>
    <w:rsid w:val="36675BC8"/>
    <w:rsid w:val="367B1132"/>
    <w:rsid w:val="368220F2"/>
    <w:rsid w:val="36BC6021"/>
    <w:rsid w:val="36D16BD5"/>
    <w:rsid w:val="36D36DF1"/>
    <w:rsid w:val="36D60517"/>
    <w:rsid w:val="36D6243D"/>
    <w:rsid w:val="370A1ED5"/>
    <w:rsid w:val="370B0BAC"/>
    <w:rsid w:val="371655A4"/>
    <w:rsid w:val="37270EEB"/>
    <w:rsid w:val="37377380"/>
    <w:rsid w:val="375F0685"/>
    <w:rsid w:val="37623CD1"/>
    <w:rsid w:val="37747743"/>
    <w:rsid w:val="377D39AF"/>
    <w:rsid w:val="377D52B5"/>
    <w:rsid w:val="3787198A"/>
    <w:rsid w:val="378E2D18"/>
    <w:rsid w:val="37906D7F"/>
    <w:rsid w:val="37917D58"/>
    <w:rsid w:val="379C7595"/>
    <w:rsid w:val="37AB1B1C"/>
    <w:rsid w:val="37BF1123"/>
    <w:rsid w:val="37C067F8"/>
    <w:rsid w:val="37E1104B"/>
    <w:rsid w:val="38070F51"/>
    <w:rsid w:val="38194CD8"/>
    <w:rsid w:val="38244B3F"/>
    <w:rsid w:val="38593326"/>
    <w:rsid w:val="38B76C5D"/>
    <w:rsid w:val="38B93DC5"/>
    <w:rsid w:val="38D17360"/>
    <w:rsid w:val="39275A09"/>
    <w:rsid w:val="39487D02"/>
    <w:rsid w:val="39581830"/>
    <w:rsid w:val="396B1563"/>
    <w:rsid w:val="39822409"/>
    <w:rsid w:val="398B39B3"/>
    <w:rsid w:val="39916AF0"/>
    <w:rsid w:val="39B16CDC"/>
    <w:rsid w:val="39BC591B"/>
    <w:rsid w:val="39C81CD7"/>
    <w:rsid w:val="39CB0253"/>
    <w:rsid w:val="39D76BF8"/>
    <w:rsid w:val="3A015A23"/>
    <w:rsid w:val="3A1E65D5"/>
    <w:rsid w:val="3A24451B"/>
    <w:rsid w:val="3A43323B"/>
    <w:rsid w:val="3A4554C0"/>
    <w:rsid w:val="3A4E71E3"/>
    <w:rsid w:val="3A555D6F"/>
    <w:rsid w:val="3A5B3A0E"/>
    <w:rsid w:val="3A625CC4"/>
    <w:rsid w:val="3A881DEF"/>
    <w:rsid w:val="3A8A3C6B"/>
    <w:rsid w:val="3AB93647"/>
    <w:rsid w:val="3AC30F2B"/>
    <w:rsid w:val="3AD151A9"/>
    <w:rsid w:val="3AD17C92"/>
    <w:rsid w:val="3ADB200D"/>
    <w:rsid w:val="3AE94B40"/>
    <w:rsid w:val="3B181FA0"/>
    <w:rsid w:val="3B223EA3"/>
    <w:rsid w:val="3B486FAE"/>
    <w:rsid w:val="3B5B5607"/>
    <w:rsid w:val="3B5D410E"/>
    <w:rsid w:val="3B7D557D"/>
    <w:rsid w:val="3B830094"/>
    <w:rsid w:val="3B842468"/>
    <w:rsid w:val="3BA725FA"/>
    <w:rsid w:val="3BA83328"/>
    <w:rsid w:val="3BC074C0"/>
    <w:rsid w:val="3BD333EF"/>
    <w:rsid w:val="3BD51792"/>
    <w:rsid w:val="3C0637C5"/>
    <w:rsid w:val="3C137C90"/>
    <w:rsid w:val="3C1F3929"/>
    <w:rsid w:val="3C2B4FD9"/>
    <w:rsid w:val="3C473BA7"/>
    <w:rsid w:val="3C5C5193"/>
    <w:rsid w:val="3C5D79C0"/>
    <w:rsid w:val="3C6329C5"/>
    <w:rsid w:val="3C6B7ACC"/>
    <w:rsid w:val="3C6C2D04"/>
    <w:rsid w:val="3C6C414B"/>
    <w:rsid w:val="3C706E90"/>
    <w:rsid w:val="3C73574A"/>
    <w:rsid w:val="3C95455C"/>
    <w:rsid w:val="3CA16602"/>
    <w:rsid w:val="3CBF6414"/>
    <w:rsid w:val="3CC80A7A"/>
    <w:rsid w:val="3CD65E88"/>
    <w:rsid w:val="3CD94A35"/>
    <w:rsid w:val="3CFB2BFE"/>
    <w:rsid w:val="3D150D62"/>
    <w:rsid w:val="3D3D6E99"/>
    <w:rsid w:val="3D536596"/>
    <w:rsid w:val="3D5A7F1B"/>
    <w:rsid w:val="3D850719"/>
    <w:rsid w:val="3DA212CB"/>
    <w:rsid w:val="3DAE1A1E"/>
    <w:rsid w:val="3DB57251"/>
    <w:rsid w:val="3DD1570D"/>
    <w:rsid w:val="3DD33817"/>
    <w:rsid w:val="3DDA017E"/>
    <w:rsid w:val="3DE23DBE"/>
    <w:rsid w:val="3DFF227A"/>
    <w:rsid w:val="3E173448"/>
    <w:rsid w:val="3E262826"/>
    <w:rsid w:val="3E2D61E4"/>
    <w:rsid w:val="3E530817"/>
    <w:rsid w:val="3E5D7981"/>
    <w:rsid w:val="3E6671CB"/>
    <w:rsid w:val="3E725142"/>
    <w:rsid w:val="3E75253C"/>
    <w:rsid w:val="3EAA2379"/>
    <w:rsid w:val="3EAD1CD6"/>
    <w:rsid w:val="3EAD5F44"/>
    <w:rsid w:val="3EC05EAD"/>
    <w:rsid w:val="3EEA69A9"/>
    <w:rsid w:val="3EEB27FE"/>
    <w:rsid w:val="3EFB0C93"/>
    <w:rsid w:val="3F277ECB"/>
    <w:rsid w:val="3F4E4153"/>
    <w:rsid w:val="3F4F2D3B"/>
    <w:rsid w:val="3F5F78E3"/>
    <w:rsid w:val="3F94410F"/>
    <w:rsid w:val="3F980BD8"/>
    <w:rsid w:val="3FA07A8C"/>
    <w:rsid w:val="3FA23805"/>
    <w:rsid w:val="3FAA5EE2"/>
    <w:rsid w:val="3FAD6D95"/>
    <w:rsid w:val="3FD43947"/>
    <w:rsid w:val="3FF57DD8"/>
    <w:rsid w:val="40055B41"/>
    <w:rsid w:val="40072194"/>
    <w:rsid w:val="400C6ED0"/>
    <w:rsid w:val="4012098A"/>
    <w:rsid w:val="404B79F8"/>
    <w:rsid w:val="40730CFD"/>
    <w:rsid w:val="40774C91"/>
    <w:rsid w:val="40842354"/>
    <w:rsid w:val="409F1A56"/>
    <w:rsid w:val="40A37834"/>
    <w:rsid w:val="40BC772B"/>
    <w:rsid w:val="40CF687B"/>
    <w:rsid w:val="40DF02A5"/>
    <w:rsid w:val="40E1035D"/>
    <w:rsid w:val="41083B3B"/>
    <w:rsid w:val="410B170B"/>
    <w:rsid w:val="410D1152"/>
    <w:rsid w:val="41120516"/>
    <w:rsid w:val="411F04C2"/>
    <w:rsid w:val="412C0611"/>
    <w:rsid w:val="412C6278"/>
    <w:rsid w:val="4130646D"/>
    <w:rsid w:val="413C26ED"/>
    <w:rsid w:val="41540B2E"/>
    <w:rsid w:val="41576FE1"/>
    <w:rsid w:val="41D913A1"/>
    <w:rsid w:val="41FD1F75"/>
    <w:rsid w:val="42162288"/>
    <w:rsid w:val="42274495"/>
    <w:rsid w:val="422B5D33"/>
    <w:rsid w:val="42505115"/>
    <w:rsid w:val="425F59DD"/>
    <w:rsid w:val="42616CFC"/>
    <w:rsid w:val="426777A0"/>
    <w:rsid w:val="426D00FA"/>
    <w:rsid w:val="426E477F"/>
    <w:rsid w:val="426F39D2"/>
    <w:rsid w:val="42843DDC"/>
    <w:rsid w:val="428E1E1E"/>
    <w:rsid w:val="42A15FF5"/>
    <w:rsid w:val="42C40A52"/>
    <w:rsid w:val="42C5318D"/>
    <w:rsid w:val="42C65A5C"/>
    <w:rsid w:val="42D77C69"/>
    <w:rsid w:val="42E61C5A"/>
    <w:rsid w:val="42F112EB"/>
    <w:rsid w:val="42F67199"/>
    <w:rsid w:val="42F8376E"/>
    <w:rsid w:val="43244531"/>
    <w:rsid w:val="43266D92"/>
    <w:rsid w:val="432B1D63"/>
    <w:rsid w:val="432E715D"/>
    <w:rsid w:val="43544E16"/>
    <w:rsid w:val="435766B4"/>
    <w:rsid w:val="438D60BC"/>
    <w:rsid w:val="439A6C12"/>
    <w:rsid w:val="43C719C4"/>
    <w:rsid w:val="43DE5648"/>
    <w:rsid w:val="440B5E1C"/>
    <w:rsid w:val="440E1469"/>
    <w:rsid w:val="44117C48"/>
    <w:rsid w:val="441A060E"/>
    <w:rsid w:val="44246EDE"/>
    <w:rsid w:val="445208F6"/>
    <w:rsid w:val="446408E0"/>
    <w:rsid w:val="447011D8"/>
    <w:rsid w:val="4484797D"/>
    <w:rsid w:val="44AB315B"/>
    <w:rsid w:val="44BD4C3D"/>
    <w:rsid w:val="44C74EBF"/>
    <w:rsid w:val="44EB79FC"/>
    <w:rsid w:val="44F33512"/>
    <w:rsid w:val="4505250C"/>
    <w:rsid w:val="451B69DA"/>
    <w:rsid w:val="452151CC"/>
    <w:rsid w:val="454F1D39"/>
    <w:rsid w:val="45573DFE"/>
    <w:rsid w:val="45682DFA"/>
    <w:rsid w:val="456F23DB"/>
    <w:rsid w:val="457572C5"/>
    <w:rsid w:val="459D6500"/>
    <w:rsid w:val="45C25726"/>
    <w:rsid w:val="45D40490"/>
    <w:rsid w:val="45D73107"/>
    <w:rsid w:val="45F2762F"/>
    <w:rsid w:val="460E1925"/>
    <w:rsid w:val="46211BFA"/>
    <w:rsid w:val="46285E68"/>
    <w:rsid w:val="463F1DAD"/>
    <w:rsid w:val="46424758"/>
    <w:rsid w:val="4647478F"/>
    <w:rsid w:val="46AE0CE1"/>
    <w:rsid w:val="46BA3564"/>
    <w:rsid w:val="46C00418"/>
    <w:rsid w:val="46D066C6"/>
    <w:rsid w:val="46DE79F5"/>
    <w:rsid w:val="46E2098A"/>
    <w:rsid w:val="46F10BCE"/>
    <w:rsid w:val="46FC37FA"/>
    <w:rsid w:val="47083946"/>
    <w:rsid w:val="471975D2"/>
    <w:rsid w:val="472A5FDF"/>
    <w:rsid w:val="474E6020"/>
    <w:rsid w:val="47695258"/>
    <w:rsid w:val="47B410B4"/>
    <w:rsid w:val="47B5357F"/>
    <w:rsid w:val="47B70048"/>
    <w:rsid w:val="47B71E17"/>
    <w:rsid w:val="47B815A9"/>
    <w:rsid w:val="47CA7D9C"/>
    <w:rsid w:val="47E86474"/>
    <w:rsid w:val="47EA3F9B"/>
    <w:rsid w:val="47F56B6F"/>
    <w:rsid w:val="480212E4"/>
    <w:rsid w:val="48082673"/>
    <w:rsid w:val="48284AC3"/>
    <w:rsid w:val="48297A02"/>
    <w:rsid w:val="482D3E87"/>
    <w:rsid w:val="483106CA"/>
    <w:rsid w:val="483D7DDE"/>
    <w:rsid w:val="48457F38"/>
    <w:rsid w:val="484A45C7"/>
    <w:rsid w:val="48504112"/>
    <w:rsid w:val="48515DC8"/>
    <w:rsid w:val="485B27A2"/>
    <w:rsid w:val="48613307"/>
    <w:rsid w:val="48641732"/>
    <w:rsid w:val="48904B42"/>
    <w:rsid w:val="48917160"/>
    <w:rsid w:val="489E3D08"/>
    <w:rsid w:val="48A64365"/>
    <w:rsid w:val="48AD4DE7"/>
    <w:rsid w:val="48E72288"/>
    <w:rsid w:val="48F04A81"/>
    <w:rsid w:val="49090450"/>
    <w:rsid w:val="491D5CAA"/>
    <w:rsid w:val="49211C3E"/>
    <w:rsid w:val="494D6583"/>
    <w:rsid w:val="4972249A"/>
    <w:rsid w:val="497A134E"/>
    <w:rsid w:val="49957F36"/>
    <w:rsid w:val="49AA1C33"/>
    <w:rsid w:val="49B21896"/>
    <w:rsid w:val="49D11A96"/>
    <w:rsid w:val="49E52E47"/>
    <w:rsid w:val="49F015B2"/>
    <w:rsid w:val="49F93CCA"/>
    <w:rsid w:val="4A1B48DF"/>
    <w:rsid w:val="4A1C228E"/>
    <w:rsid w:val="4A26698F"/>
    <w:rsid w:val="4A5C2802"/>
    <w:rsid w:val="4A6D7F11"/>
    <w:rsid w:val="4A8F234C"/>
    <w:rsid w:val="4AA743C5"/>
    <w:rsid w:val="4ABD7744"/>
    <w:rsid w:val="4AC83255"/>
    <w:rsid w:val="4AC932DC"/>
    <w:rsid w:val="4AF9336F"/>
    <w:rsid w:val="4B003B88"/>
    <w:rsid w:val="4B0C5FD6"/>
    <w:rsid w:val="4B0D60AB"/>
    <w:rsid w:val="4B257098"/>
    <w:rsid w:val="4B4C2876"/>
    <w:rsid w:val="4B5952BE"/>
    <w:rsid w:val="4B6127C6"/>
    <w:rsid w:val="4B684E77"/>
    <w:rsid w:val="4B6C3B31"/>
    <w:rsid w:val="4B733D62"/>
    <w:rsid w:val="4B7F49FA"/>
    <w:rsid w:val="4B9304A5"/>
    <w:rsid w:val="4B9A4658"/>
    <w:rsid w:val="4BB64645"/>
    <w:rsid w:val="4BD45A92"/>
    <w:rsid w:val="4BEB208F"/>
    <w:rsid w:val="4BF453E8"/>
    <w:rsid w:val="4BFE6267"/>
    <w:rsid w:val="4C084AEB"/>
    <w:rsid w:val="4C2E0372"/>
    <w:rsid w:val="4C335B1F"/>
    <w:rsid w:val="4C4174A1"/>
    <w:rsid w:val="4C431F90"/>
    <w:rsid w:val="4CB608EF"/>
    <w:rsid w:val="4CC716EF"/>
    <w:rsid w:val="4CE52C2E"/>
    <w:rsid w:val="4CE76CFB"/>
    <w:rsid w:val="4CFF4044"/>
    <w:rsid w:val="4D0C49B3"/>
    <w:rsid w:val="4D0F5D4C"/>
    <w:rsid w:val="4D1818F9"/>
    <w:rsid w:val="4D435510"/>
    <w:rsid w:val="4D80037C"/>
    <w:rsid w:val="4D937C20"/>
    <w:rsid w:val="4DA22C22"/>
    <w:rsid w:val="4DA44BEC"/>
    <w:rsid w:val="4DA723B0"/>
    <w:rsid w:val="4DBA61BD"/>
    <w:rsid w:val="4DCB2178"/>
    <w:rsid w:val="4DD728CB"/>
    <w:rsid w:val="4DF87158"/>
    <w:rsid w:val="4DFC0FE6"/>
    <w:rsid w:val="4E161594"/>
    <w:rsid w:val="4E31219A"/>
    <w:rsid w:val="4E423E14"/>
    <w:rsid w:val="4E5959D6"/>
    <w:rsid w:val="4E685C19"/>
    <w:rsid w:val="4E8F764A"/>
    <w:rsid w:val="4EAB4EFB"/>
    <w:rsid w:val="4F07768F"/>
    <w:rsid w:val="4F3124AF"/>
    <w:rsid w:val="4F31425D"/>
    <w:rsid w:val="4F354BEF"/>
    <w:rsid w:val="4F42290E"/>
    <w:rsid w:val="4F6665FD"/>
    <w:rsid w:val="4F7A3F06"/>
    <w:rsid w:val="4F846A83"/>
    <w:rsid w:val="4F866815"/>
    <w:rsid w:val="4F8F7FCE"/>
    <w:rsid w:val="4F98252E"/>
    <w:rsid w:val="4F9C3DCC"/>
    <w:rsid w:val="4FB12355"/>
    <w:rsid w:val="4FC44394"/>
    <w:rsid w:val="4FDD2E2E"/>
    <w:rsid w:val="4FE25AEE"/>
    <w:rsid w:val="4FED287A"/>
    <w:rsid w:val="4FF65F43"/>
    <w:rsid w:val="50262368"/>
    <w:rsid w:val="50330546"/>
    <w:rsid w:val="50354221"/>
    <w:rsid w:val="504E2B0D"/>
    <w:rsid w:val="507B60D8"/>
    <w:rsid w:val="50C25AB5"/>
    <w:rsid w:val="50F92565"/>
    <w:rsid w:val="50F97720"/>
    <w:rsid w:val="510D4DAB"/>
    <w:rsid w:val="511D2CEB"/>
    <w:rsid w:val="511F2F07"/>
    <w:rsid w:val="51255F55"/>
    <w:rsid w:val="51275918"/>
    <w:rsid w:val="512A6CE2"/>
    <w:rsid w:val="514724B3"/>
    <w:rsid w:val="51486F02"/>
    <w:rsid w:val="51532580"/>
    <w:rsid w:val="51631142"/>
    <w:rsid w:val="517D0B0B"/>
    <w:rsid w:val="518965D2"/>
    <w:rsid w:val="519A2DB6"/>
    <w:rsid w:val="51B86EB8"/>
    <w:rsid w:val="51BB6A1F"/>
    <w:rsid w:val="51DE0059"/>
    <w:rsid w:val="51DE2CB7"/>
    <w:rsid w:val="51EC265D"/>
    <w:rsid w:val="51EE6435"/>
    <w:rsid w:val="520779EE"/>
    <w:rsid w:val="52085B5A"/>
    <w:rsid w:val="520914C1"/>
    <w:rsid w:val="52187918"/>
    <w:rsid w:val="52195BA8"/>
    <w:rsid w:val="521C5BFD"/>
    <w:rsid w:val="52383B54"/>
    <w:rsid w:val="523D116B"/>
    <w:rsid w:val="524B5310"/>
    <w:rsid w:val="528F5414"/>
    <w:rsid w:val="52BE405A"/>
    <w:rsid w:val="52EA7E7B"/>
    <w:rsid w:val="53023AD6"/>
    <w:rsid w:val="5305612D"/>
    <w:rsid w:val="53236374"/>
    <w:rsid w:val="533662E6"/>
    <w:rsid w:val="53446B12"/>
    <w:rsid w:val="5358625C"/>
    <w:rsid w:val="535B3F9E"/>
    <w:rsid w:val="5362532D"/>
    <w:rsid w:val="537E1A3B"/>
    <w:rsid w:val="53836C8E"/>
    <w:rsid w:val="538561DC"/>
    <w:rsid w:val="53B73FC2"/>
    <w:rsid w:val="53BF38EC"/>
    <w:rsid w:val="53C62C47"/>
    <w:rsid w:val="53D33B35"/>
    <w:rsid w:val="53D340D7"/>
    <w:rsid w:val="53EA074B"/>
    <w:rsid w:val="54027570"/>
    <w:rsid w:val="5409768C"/>
    <w:rsid w:val="5411465D"/>
    <w:rsid w:val="54116CF1"/>
    <w:rsid w:val="54216C6F"/>
    <w:rsid w:val="542F1D94"/>
    <w:rsid w:val="54316AAD"/>
    <w:rsid w:val="543C36AE"/>
    <w:rsid w:val="54522A56"/>
    <w:rsid w:val="547370C6"/>
    <w:rsid w:val="5474278E"/>
    <w:rsid w:val="54750369"/>
    <w:rsid w:val="54B83D34"/>
    <w:rsid w:val="54C811C0"/>
    <w:rsid w:val="54D61DED"/>
    <w:rsid w:val="54E57FC4"/>
    <w:rsid w:val="54EA382C"/>
    <w:rsid w:val="55300150"/>
    <w:rsid w:val="55393E6B"/>
    <w:rsid w:val="55684751"/>
    <w:rsid w:val="55872E29"/>
    <w:rsid w:val="558F0D90"/>
    <w:rsid w:val="55960DE3"/>
    <w:rsid w:val="559E0172"/>
    <w:rsid w:val="55B71E8A"/>
    <w:rsid w:val="55F83D27"/>
    <w:rsid w:val="56111363"/>
    <w:rsid w:val="561346BC"/>
    <w:rsid w:val="56184FBA"/>
    <w:rsid w:val="56355108"/>
    <w:rsid w:val="564B02FA"/>
    <w:rsid w:val="5653219F"/>
    <w:rsid w:val="56625644"/>
    <w:rsid w:val="567158A4"/>
    <w:rsid w:val="56723AD9"/>
    <w:rsid w:val="56AA3B60"/>
    <w:rsid w:val="56BC6B02"/>
    <w:rsid w:val="56BD287A"/>
    <w:rsid w:val="56CF0F2B"/>
    <w:rsid w:val="56CF6A54"/>
    <w:rsid w:val="56D069D2"/>
    <w:rsid w:val="56E9366F"/>
    <w:rsid w:val="56ED7603"/>
    <w:rsid w:val="56EE27E4"/>
    <w:rsid w:val="56F55A83"/>
    <w:rsid w:val="56FA0671"/>
    <w:rsid w:val="57053169"/>
    <w:rsid w:val="57087F99"/>
    <w:rsid w:val="571701DC"/>
    <w:rsid w:val="5719147B"/>
    <w:rsid w:val="571A1A7B"/>
    <w:rsid w:val="572978F2"/>
    <w:rsid w:val="57333B1A"/>
    <w:rsid w:val="57580F21"/>
    <w:rsid w:val="57627CA1"/>
    <w:rsid w:val="57853398"/>
    <w:rsid w:val="57914433"/>
    <w:rsid w:val="57A765B6"/>
    <w:rsid w:val="57F624E8"/>
    <w:rsid w:val="57F8095F"/>
    <w:rsid w:val="580511DD"/>
    <w:rsid w:val="582330AF"/>
    <w:rsid w:val="58245D8D"/>
    <w:rsid w:val="582D32DF"/>
    <w:rsid w:val="583803C1"/>
    <w:rsid w:val="583848AE"/>
    <w:rsid w:val="58445080"/>
    <w:rsid w:val="585C05BA"/>
    <w:rsid w:val="58655B58"/>
    <w:rsid w:val="587005A3"/>
    <w:rsid w:val="587305FB"/>
    <w:rsid w:val="58873140"/>
    <w:rsid w:val="58A41F44"/>
    <w:rsid w:val="58B80BA0"/>
    <w:rsid w:val="58E13419"/>
    <w:rsid w:val="58E25196"/>
    <w:rsid w:val="58F307D5"/>
    <w:rsid w:val="58F5454D"/>
    <w:rsid w:val="58F702C5"/>
    <w:rsid w:val="58F92AD4"/>
    <w:rsid w:val="59162E41"/>
    <w:rsid w:val="591C41D0"/>
    <w:rsid w:val="59237766"/>
    <w:rsid w:val="593212FE"/>
    <w:rsid w:val="593432C8"/>
    <w:rsid w:val="59451E18"/>
    <w:rsid w:val="5955323E"/>
    <w:rsid w:val="59927FEE"/>
    <w:rsid w:val="59A26483"/>
    <w:rsid w:val="59C12681"/>
    <w:rsid w:val="59CA7DF4"/>
    <w:rsid w:val="59D1161E"/>
    <w:rsid w:val="59F45AD3"/>
    <w:rsid w:val="5A251DD2"/>
    <w:rsid w:val="5A386DE8"/>
    <w:rsid w:val="5A4F06DB"/>
    <w:rsid w:val="5A623E64"/>
    <w:rsid w:val="5A68329D"/>
    <w:rsid w:val="5AB55616"/>
    <w:rsid w:val="5ABE37AD"/>
    <w:rsid w:val="5AC50731"/>
    <w:rsid w:val="5AD44807"/>
    <w:rsid w:val="5AD50AB6"/>
    <w:rsid w:val="5AD7215D"/>
    <w:rsid w:val="5ADC59C5"/>
    <w:rsid w:val="5AE35221"/>
    <w:rsid w:val="5AEE56F8"/>
    <w:rsid w:val="5B044B2F"/>
    <w:rsid w:val="5B1969B5"/>
    <w:rsid w:val="5B3D1FE8"/>
    <w:rsid w:val="5B4E3BFE"/>
    <w:rsid w:val="5B762BA7"/>
    <w:rsid w:val="5B7A1D1F"/>
    <w:rsid w:val="5B865F53"/>
    <w:rsid w:val="5B8A71CF"/>
    <w:rsid w:val="5B8A7735"/>
    <w:rsid w:val="5BBC19BF"/>
    <w:rsid w:val="5BD13050"/>
    <w:rsid w:val="5BD40C60"/>
    <w:rsid w:val="5BE46914"/>
    <w:rsid w:val="5BFE2871"/>
    <w:rsid w:val="5BFE7BBD"/>
    <w:rsid w:val="5C0C2960"/>
    <w:rsid w:val="5C2F5FC8"/>
    <w:rsid w:val="5C3265CA"/>
    <w:rsid w:val="5C34503D"/>
    <w:rsid w:val="5C3C6CA4"/>
    <w:rsid w:val="5C4A266F"/>
    <w:rsid w:val="5C545A2F"/>
    <w:rsid w:val="5C6A1560"/>
    <w:rsid w:val="5C7204C4"/>
    <w:rsid w:val="5C735EB5"/>
    <w:rsid w:val="5CB95877"/>
    <w:rsid w:val="5CBC3D00"/>
    <w:rsid w:val="5CF45C06"/>
    <w:rsid w:val="5CF722E7"/>
    <w:rsid w:val="5D1258AB"/>
    <w:rsid w:val="5D1A6C78"/>
    <w:rsid w:val="5D301621"/>
    <w:rsid w:val="5D35760E"/>
    <w:rsid w:val="5D5F28DD"/>
    <w:rsid w:val="5D665A1A"/>
    <w:rsid w:val="5D6857D3"/>
    <w:rsid w:val="5D731EE5"/>
    <w:rsid w:val="5D7E45E6"/>
    <w:rsid w:val="5D852344"/>
    <w:rsid w:val="5DAD189A"/>
    <w:rsid w:val="5DB06C95"/>
    <w:rsid w:val="5DBC388C"/>
    <w:rsid w:val="5DC97381"/>
    <w:rsid w:val="5DD5494D"/>
    <w:rsid w:val="5DE95441"/>
    <w:rsid w:val="5DED4319"/>
    <w:rsid w:val="5DF848D2"/>
    <w:rsid w:val="5E114CAE"/>
    <w:rsid w:val="5E211FB6"/>
    <w:rsid w:val="5E407C0D"/>
    <w:rsid w:val="5E6049CA"/>
    <w:rsid w:val="5E614CD0"/>
    <w:rsid w:val="5E671A49"/>
    <w:rsid w:val="5E6A778C"/>
    <w:rsid w:val="5E6E0C2F"/>
    <w:rsid w:val="5E704B6D"/>
    <w:rsid w:val="5E783C56"/>
    <w:rsid w:val="5E934044"/>
    <w:rsid w:val="5E9842F9"/>
    <w:rsid w:val="5E984C1F"/>
    <w:rsid w:val="5EA52572"/>
    <w:rsid w:val="5EAF519E"/>
    <w:rsid w:val="5EB10F16"/>
    <w:rsid w:val="5EE27322"/>
    <w:rsid w:val="5EE72B8A"/>
    <w:rsid w:val="5EFD415C"/>
    <w:rsid w:val="5F015EC1"/>
    <w:rsid w:val="5F0246D2"/>
    <w:rsid w:val="5F157597"/>
    <w:rsid w:val="5F1C7668"/>
    <w:rsid w:val="5F28567D"/>
    <w:rsid w:val="5F2E07B9"/>
    <w:rsid w:val="5F473629"/>
    <w:rsid w:val="5F4B79A1"/>
    <w:rsid w:val="5F6F24F6"/>
    <w:rsid w:val="5F7436EE"/>
    <w:rsid w:val="5F886A0E"/>
    <w:rsid w:val="5F967162"/>
    <w:rsid w:val="5FA168CF"/>
    <w:rsid w:val="5FA42829"/>
    <w:rsid w:val="5FBF1411"/>
    <w:rsid w:val="5FDA61EC"/>
    <w:rsid w:val="5FE84E0C"/>
    <w:rsid w:val="5FF50989"/>
    <w:rsid w:val="5FFA069B"/>
    <w:rsid w:val="60002155"/>
    <w:rsid w:val="60033124"/>
    <w:rsid w:val="60167CE9"/>
    <w:rsid w:val="603A29F8"/>
    <w:rsid w:val="603B13E0"/>
    <w:rsid w:val="60591D6D"/>
    <w:rsid w:val="608368E3"/>
    <w:rsid w:val="60870181"/>
    <w:rsid w:val="60A76A75"/>
    <w:rsid w:val="60B8658C"/>
    <w:rsid w:val="60C17139"/>
    <w:rsid w:val="60C43CAD"/>
    <w:rsid w:val="60C83823"/>
    <w:rsid w:val="60CD46B9"/>
    <w:rsid w:val="60CF33C0"/>
    <w:rsid w:val="610A033F"/>
    <w:rsid w:val="61165E8B"/>
    <w:rsid w:val="611F485D"/>
    <w:rsid w:val="61204131"/>
    <w:rsid w:val="61587D6F"/>
    <w:rsid w:val="615C160D"/>
    <w:rsid w:val="61673D0E"/>
    <w:rsid w:val="616C52DB"/>
    <w:rsid w:val="61886FC8"/>
    <w:rsid w:val="61A72C76"/>
    <w:rsid w:val="61DB4C28"/>
    <w:rsid w:val="61E7261C"/>
    <w:rsid w:val="61EB0BE3"/>
    <w:rsid w:val="620C3034"/>
    <w:rsid w:val="62103519"/>
    <w:rsid w:val="621228FA"/>
    <w:rsid w:val="621B29AF"/>
    <w:rsid w:val="622772A0"/>
    <w:rsid w:val="623A03B6"/>
    <w:rsid w:val="62400EAD"/>
    <w:rsid w:val="62583ABD"/>
    <w:rsid w:val="6270377B"/>
    <w:rsid w:val="627B676B"/>
    <w:rsid w:val="627E1045"/>
    <w:rsid w:val="62895238"/>
    <w:rsid w:val="62985869"/>
    <w:rsid w:val="62F73185"/>
    <w:rsid w:val="630D7CD1"/>
    <w:rsid w:val="63141A74"/>
    <w:rsid w:val="63147CC6"/>
    <w:rsid w:val="63304B00"/>
    <w:rsid w:val="63332842"/>
    <w:rsid w:val="634F1B41"/>
    <w:rsid w:val="635A392B"/>
    <w:rsid w:val="635B2703"/>
    <w:rsid w:val="635F3637"/>
    <w:rsid w:val="63603766"/>
    <w:rsid w:val="63696264"/>
    <w:rsid w:val="637A5D7B"/>
    <w:rsid w:val="638137D0"/>
    <w:rsid w:val="63AA11EA"/>
    <w:rsid w:val="63AE3C76"/>
    <w:rsid w:val="63BD1440"/>
    <w:rsid w:val="63CF5EC7"/>
    <w:rsid w:val="63D16055"/>
    <w:rsid w:val="63E241AA"/>
    <w:rsid w:val="63E44E96"/>
    <w:rsid w:val="640744AE"/>
    <w:rsid w:val="640B10C9"/>
    <w:rsid w:val="640B66D4"/>
    <w:rsid w:val="6417181C"/>
    <w:rsid w:val="641F4B74"/>
    <w:rsid w:val="64206B38"/>
    <w:rsid w:val="64391156"/>
    <w:rsid w:val="643D254F"/>
    <w:rsid w:val="64524F4A"/>
    <w:rsid w:val="64682077"/>
    <w:rsid w:val="64882D78"/>
    <w:rsid w:val="64963088"/>
    <w:rsid w:val="64B27796"/>
    <w:rsid w:val="64BD477F"/>
    <w:rsid w:val="64CE5989"/>
    <w:rsid w:val="64E076E5"/>
    <w:rsid w:val="64E17FB6"/>
    <w:rsid w:val="64E2007C"/>
    <w:rsid w:val="64FA7EF2"/>
    <w:rsid w:val="651712A9"/>
    <w:rsid w:val="65332685"/>
    <w:rsid w:val="65541131"/>
    <w:rsid w:val="655D7702"/>
    <w:rsid w:val="657F3B1C"/>
    <w:rsid w:val="65931376"/>
    <w:rsid w:val="659F5F6D"/>
    <w:rsid w:val="65AE7F5E"/>
    <w:rsid w:val="65CF5A6D"/>
    <w:rsid w:val="65E61A42"/>
    <w:rsid w:val="66287D10"/>
    <w:rsid w:val="66321670"/>
    <w:rsid w:val="6635242D"/>
    <w:rsid w:val="66573D96"/>
    <w:rsid w:val="66770DF2"/>
    <w:rsid w:val="667C62AE"/>
    <w:rsid w:val="66814475"/>
    <w:rsid w:val="669B0ED4"/>
    <w:rsid w:val="66DC3F6C"/>
    <w:rsid w:val="66ED0B5F"/>
    <w:rsid w:val="66F57DCC"/>
    <w:rsid w:val="66F66D02"/>
    <w:rsid w:val="6709308F"/>
    <w:rsid w:val="673B3A73"/>
    <w:rsid w:val="673F05EE"/>
    <w:rsid w:val="676905E0"/>
    <w:rsid w:val="676F7BC1"/>
    <w:rsid w:val="67755B09"/>
    <w:rsid w:val="67BD0499"/>
    <w:rsid w:val="67DC72C2"/>
    <w:rsid w:val="67EC3D09"/>
    <w:rsid w:val="67F70B21"/>
    <w:rsid w:val="680C039C"/>
    <w:rsid w:val="681E40C7"/>
    <w:rsid w:val="684A6664"/>
    <w:rsid w:val="68525518"/>
    <w:rsid w:val="685517A5"/>
    <w:rsid w:val="687A4A6F"/>
    <w:rsid w:val="688E0268"/>
    <w:rsid w:val="68927488"/>
    <w:rsid w:val="68990DDE"/>
    <w:rsid w:val="68D747FB"/>
    <w:rsid w:val="68DA4684"/>
    <w:rsid w:val="68EB62FE"/>
    <w:rsid w:val="68EB7EDD"/>
    <w:rsid w:val="6908207B"/>
    <w:rsid w:val="69342E70"/>
    <w:rsid w:val="69392234"/>
    <w:rsid w:val="693A32EC"/>
    <w:rsid w:val="694A0EF8"/>
    <w:rsid w:val="69521313"/>
    <w:rsid w:val="695928D6"/>
    <w:rsid w:val="69745F77"/>
    <w:rsid w:val="69780FAF"/>
    <w:rsid w:val="69931944"/>
    <w:rsid w:val="6994390F"/>
    <w:rsid w:val="69AF1EC6"/>
    <w:rsid w:val="69B43F3E"/>
    <w:rsid w:val="69C51D1A"/>
    <w:rsid w:val="69E022D3"/>
    <w:rsid w:val="69E403F2"/>
    <w:rsid w:val="69E71EB0"/>
    <w:rsid w:val="69EB70B1"/>
    <w:rsid w:val="69EC54F9"/>
    <w:rsid w:val="69F543AD"/>
    <w:rsid w:val="6A0E546F"/>
    <w:rsid w:val="6A43612F"/>
    <w:rsid w:val="6A460580"/>
    <w:rsid w:val="6A553134"/>
    <w:rsid w:val="6A600B11"/>
    <w:rsid w:val="6AB831D4"/>
    <w:rsid w:val="6AB9525A"/>
    <w:rsid w:val="6AD42215"/>
    <w:rsid w:val="6B07083C"/>
    <w:rsid w:val="6B2F1B41"/>
    <w:rsid w:val="6B3858A7"/>
    <w:rsid w:val="6B4D1FC7"/>
    <w:rsid w:val="6B5C045C"/>
    <w:rsid w:val="6B7A391D"/>
    <w:rsid w:val="6B8E2D0B"/>
    <w:rsid w:val="6BB00118"/>
    <w:rsid w:val="6BB40298"/>
    <w:rsid w:val="6BB87E0E"/>
    <w:rsid w:val="6BDC2B3B"/>
    <w:rsid w:val="6BE0108D"/>
    <w:rsid w:val="6BE618F3"/>
    <w:rsid w:val="6C0C5FFA"/>
    <w:rsid w:val="6C293FE6"/>
    <w:rsid w:val="6C39597E"/>
    <w:rsid w:val="6C564DD5"/>
    <w:rsid w:val="6C586DC3"/>
    <w:rsid w:val="6C821F0F"/>
    <w:rsid w:val="6C982E02"/>
    <w:rsid w:val="6CAB297C"/>
    <w:rsid w:val="6CAB3449"/>
    <w:rsid w:val="6CD04C5E"/>
    <w:rsid w:val="6CD44791"/>
    <w:rsid w:val="6CDA5ADC"/>
    <w:rsid w:val="6CE90966"/>
    <w:rsid w:val="6D205BE5"/>
    <w:rsid w:val="6D266F73"/>
    <w:rsid w:val="6D396CA7"/>
    <w:rsid w:val="6D9914F3"/>
    <w:rsid w:val="6DBD1686"/>
    <w:rsid w:val="6DC432DB"/>
    <w:rsid w:val="6DC72505"/>
    <w:rsid w:val="6DD76E55"/>
    <w:rsid w:val="6DDA411D"/>
    <w:rsid w:val="6DE704B1"/>
    <w:rsid w:val="6DF95F1D"/>
    <w:rsid w:val="6E044771"/>
    <w:rsid w:val="6E054DDB"/>
    <w:rsid w:val="6E0948CB"/>
    <w:rsid w:val="6E166FE8"/>
    <w:rsid w:val="6E423939"/>
    <w:rsid w:val="6E5553CE"/>
    <w:rsid w:val="6E5A5287"/>
    <w:rsid w:val="6E5F273D"/>
    <w:rsid w:val="6E7B6E4B"/>
    <w:rsid w:val="6E7F49CE"/>
    <w:rsid w:val="6E8226F8"/>
    <w:rsid w:val="6EC15130"/>
    <w:rsid w:val="6EE3336E"/>
    <w:rsid w:val="6EE63F95"/>
    <w:rsid w:val="6EF236AC"/>
    <w:rsid w:val="6F0A08FB"/>
    <w:rsid w:val="6F1572A0"/>
    <w:rsid w:val="6F1D6B2A"/>
    <w:rsid w:val="6F416A7B"/>
    <w:rsid w:val="6F5B369B"/>
    <w:rsid w:val="6F5D40C1"/>
    <w:rsid w:val="6F5F0E86"/>
    <w:rsid w:val="6F604EE7"/>
    <w:rsid w:val="6F9957DB"/>
    <w:rsid w:val="6F9B77A5"/>
    <w:rsid w:val="6FA65C41"/>
    <w:rsid w:val="6FC60362"/>
    <w:rsid w:val="6FC614C4"/>
    <w:rsid w:val="6FFD7004"/>
    <w:rsid w:val="7000346A"/>
    <w:rsid w:val="700370F8"/>
    <w:rsid w:val="70156A15"/>
    <w:rsid w:val="7029305C"/>
    <w:rsid w:val="702A0B29"/>
    <w:rsid w:val="70457711"/>
    <w:rsid w:val="704D12AB"/>
    <w:rsid w:val="70544EA2"/>
    <w:rsid w:val="707A1AB0"/>
    <w:rsid w:val="708B7819"/>
    <w:rsid w:val="70980188"/>
    <w:rsid w:val="70AF3D3B"/>
    <w:rsid w:val="70CB5E68"/>
    <w:rsid w:val="70D10A62"/>
    <w:rsid w:val="70D171F6"/>
    <w:rsid w:val="70FA674D"/>
    <w:rsid w:val="7102484B"/>
    <w:rsid w:val="71195AF2"/>
    <w:rsid w:val="711C66C3"/>
    <w:rsid w:val="7140784E"/>
    <w:rsid w:val="7150259B"/>
    <w:rsid w:val="7150636D"/>
    <w:rsid w:val="71C56D5B"/>
    <w:rsid w:val="71D43EF2"/>
    <w:rsid w:val="71DE1BCB"/>
    <w:rsid w:val="71E647E7"/>
    <w:rsid w:val="71F80EDE"/>
    <w:rsid w:val="721970A7"/>
    <w:rsid w:val="722A1C99"/>
    <w:rsid w:val="72345C8F"/>
    <w:rsid w:val="72426058"/>
    <w:rsid w:val="724D0AFE"/>
    <w:rsid w:val="72777B7F"/>
    <w:rsid w:val="728613FD"/>
    <w:rsid w:val="7295497F"/>
    <w:rsid w:val="72A93F87"/>
    <w:rsid w:val="72D76C0F"/>
    <w:rsid w:val="73142B3E"/>
    <w:rsid w:val="731735E6"/>
    <w:rsid w:val="731B4641"/>
    <w:rsid w:val="732B5E42"/>
    <w:rsid w:val="734C360E"/>
    <w:rsid w:val="73691968"/>
    <w:rsid w:val="73740A39"/>
    <w:rsid w:val="737547B1"/>
    <w:rsid w:val="73773081"/>
    <w:rsid w:val="73774085"/>
    <w:rsid w:val="737B75F1"/>
    <w:rsid w:val="738B7B30"/>
    <w:rsid w:val="73AB1F81"/>
    <w:rsid w:val="73D4106B"/>
    <w:rsid w:val="740873D5"/>
    <w:rsid w:val="741627F4"/>
    <w:rsid w:val="742D08E8"/>
    <w:rsid w:val="74462C28"/>
    <w:rsid w:val="744F0B5E"/>
    <w:rsid w:val="747131CA"/>
    <w:rsid w:val="748527D2"/>
    <w:rsid w:val="748F1CD6"/>
    <w:rsid w:val="749B7A5D"/>
    <w:rsid w:val="749D6EC6"/>
    <w:rsid w:val="74A23383"/>
    <w:rsid w:val="74AA2DF3"/>
    <w:rsid w:val="74BF5767"/>
    <w:rsid w:val="74DE3E6C"/>
    <w:rsid w:val="74E64018"/>
    <w:rsid w:val="75182321"/>
    <w:rsid w:val="753170DF"/>
    <w:rsid w:val="7534458A"/>
    <w:rsid w:val="75641A42"/>
    <w:rsid w:val="75690E23"/>
    <w:rsid w:val="756F73C4"/>
    <w:rsid w:val="757C1E26"/>
    <w:rsid w:val="75812F99"/>
    <w:rsid w:val="75866801"/>
    <w:rsid w:val="75AD3016"/>
    <w:rsid w:val="75BE43D9"/>
    <w:rsid w:val="75C13CDD"/>
    <w:rsid w:val="75C8506C"/>
    <w:rsid w:val="75CD61DE"/>
    <w:rsid w:val="75DA6799"/>
    <w:rsid w:val="75E07504"/>
    <w:rsid w:val="75FA2D4B"/>
    <w:rsid w:val="76077477"/>
    <w:rsid w:val="761738FD"/>
    <w:rsid w:val="762304F4"/>
    <w:rsid w:val="763E0E8A"/>
    <w:rsid w:val="765C57B4"/>
    <w:rsid w:val="7682521B"/>
    <w:rsid w:val="76872831"/>
    <w:rsid w:val="7694259C"/>
    <w:rsid w:val="76AA4771"/>
    <w:rsid w:val="76C05D43"/>
    <w:rsid w:val="76C9109B"/>
    <w:rsid w:val="76D65566"/>
    <w:rsid w:val="77065E4C"/>
    <w:rsid w:val="773B70CA"/>
    <w:rsid w:val="774B7D02"/>
    <w:rsid w:val="775A6197"/>
    <w:rsid w:val="775E2EF8"/>
    <w:rsid w:val="777059BB"/>
    <w:rsid w:val="77811976"/>
    <w:rsid w:val="77CE4F95"/>
    <w:rsid w:val="77E9446F"/>
    <w:rsid w:val="78007664"/>
    <w:rsid w:val="781E0F73"/>
    <w:rsid w:val="78207581"/>
    <w:rsid w:val="783B5319"/>
    <w:rsid w:val="78412EB3"/>
    <w:rsid w:val="78434E7D"/>
    <w:rsid w:val="78526E6F"/>
    <w:rsid w:val="78980162"/>
    <w:rsid w:val="78A82F32"/>
    <w:rsid w:val="78CD0F35"/>
    <w:rsid w:val="78DD2BDC"/>
    <w:rsid w:val="78DD58B6"/>
    <w:rsid w:val="78E421BD"/>
    <w:rsid w:val="78F9488B"/>
    <w:rsid w:val="79053EE1"/>
    <w:rsid w:val="79212976"/>
    <w:rsid w:val="79325708"/>
    <w:rsid w:val="79436427"/>
    <w:rsid w:val="79453498"/>
    <w:rsid w:val="794744F9"/>
    <w:rsid w:val="795F4200"/>
    <w:rsid w:val="79852D8E"/>
    <w:rsid w:val="79A17AC3"/>
    <w:rsid w:val="79AB034E"/>
    <w:rsid w:val="79AE4579"/>
    <w:rsid w:val="79B8785E"/>
    <w:rsid w:val="79C618C2"/>
    <w:rsid w:val="79C97604"/>
    <w:rsid w:val="79D62C09"/>
    <w:rsid w:val="7A231081"/>
    <w:rsid w:val="7A340F22"/>
    <w:rsid w:val="7A615123"/>
    <w:rsid w:val="7A765842"/>
    <w:rsid w:val="7A7F1A71"/>
    <w:rsid w:val="7A995E26"/>
    <w:rsid w:val="7AD01321"/>
    <w:rsid w:val="7ADF5D29"/>
    <w:rsid w:val="7B072192"/>
    <w:rsid w:val="7B0F7299"/>
    <w:rsid w:val="7B114DBF"/>
    <w:rsid w:val="7B1B5C3E"/>
    <w:rsid w:val="7B2F3497"/>
    <w:rsid w:val="7B3747C8"/>
    <w:rsid w:val="7B38059E"/>
    <w:rsid w:val="7B3E0B00"/>
    <w:rsid w:val="7B656EB9"/>
    <w:rsid w:val="7B672C31"/>
    <w:rsid w:val="7B6B7B51"/>
    <w:rsid w:val="7B88324C"/>
    <w:rsid w:val="7B902036"/>
    <w:rsid w:val="7B961099"/>
    <w:rsid w:val="7B9A0769"/>
    <w:rsid w:val="7BA901EC"/>
    <w:rsid w:val="7BA9149B"/>
    <w:rsid w:val="7BB66AA6"/>
    <w:rsid w:val="7BB8142E"/>
    <w:rsid w:val="7BC44259"/>
    <w:rsid w:val="7BD5403F"/>
    <w:rsid w:val="7BE0283D"/>
    <w:rsid w:val="7BE424D4"/>
    <w:rsid w:val="7BEA7922"/>
    <w:rsid w:val="7BF070CA"/>
    <w:rsid w:val="7BF86948"/>
    <w:rsid w:val="7BF97AFD"/>
    <w:rsid w:val="7BFD5343"/>
    <w:rsid w:val="7C0B5CB2"/>
    <w:rsid w:val="7C151F78"/>
    <w:rsid w:val="7C3074C7"/>
    <w:rsid w:val="7C3B646D"/>
    <w:rsid w:val="7C5A3467"/>
    <w:rsid w:val="7C824AAC"/>
    <w:rsid w:val="7CAD2266"/>
    <w:rsid w:val="7CB02B6A"/>
    <w:rsid w:val="7CE309DD"/>
    <w:rsid w:val="7CE704CD"/>
    <w:rsid w:val="7CF20C20"/>
    <w:rsid w:val="7D083FA0"/>
    <w:rsid w:val="7D172435"/>
    <w:rsid w:val="7D1C68F0"/>
    <w:rsid w:val="7D296D16"/>
    <w:rsid w:val="7D4165A6"/>
    <w:rsid w:val="7D4274B2"/>
    <w:rsid w:val="7D430D35"/>
    <w:rsid w:val="7D6159C3"/>
    <w:rsid w:val="7D633A91"/>
    <w:rsid w:val="7D965A4F"/>
    <w:rsid w:val="7DDB16B4"/>
    <w:rsid w:val="7DE130F6"/>
    <w:rsid w:val="7DFE6113"/>
    <w:rsid w:val="7E0155BF"/>
    <w:rsid w:val="7E030047"/>
    <w:rsid w:val="7E132BFC"/>
    <w:rsid w:val="7E1D1CCD"/>
    <w:rsid w:val="7E307C52"/>
    <w:rsid w:val="7E444069"/>
    <w:rsid w:val="7E490D14"/>
    <w:rsid w:val="7E4B3CDE"/>
    <w:rsid w:val="7E633C55"/>
    <w:rsid w:val="7E751B09"/>
    <w:rsid w:val="7E77762F"/>
    <w:rsid w:val="7E8B27AF"/>
    <w:rsid w:val="7E9B3DC1"/>
    <w:rsid w:val="7EA84EF7"/>
    <w:rsid w:val="7EBA6D72"/>
    <w:rsid w:val="7EBE4A34"/>
    <w:rsid w:val="7ECA59B1"/>
    <w:rsid w:val="7ECF2FC7"/>
    <w:rsid w:val="7ED22AB7"/>
    <w:rsid w:val="7ED3425B"/>
    <w:rsid w:val="7EE81324"/>
    <w:rsid w:val="7EF649F8"/>
    <w:rsid w:val="7F01339C"/>
    <w:rsid w:val="7F1054AD"/>
    <w:rsid w:val="7F34764B"/>
    <w:rsid w:val="7F3B360C"/>
    <w:rsid w:val="7F487228"/>
    <w:rsid w:val="7F4C286A"/>
    <w:rsid w:val="7F9F08A2"/>
    <w:rsid w:val="7FC56178"/>
    <w:rsid w:val="7FD10FC1"/>
    <w:rsid w:val="7FD55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autoRedefine/>
    <w:qFormat/>
    <w:uiPriority w:val="0"/>
    <w:pPr>
      <w:keepNext/>
      <w:jc w:val="center"/>
      <w:outlineLvl w:val="0"/>
    </w:pPr>
    <w:rPr>
      <w:rFonts w:ascii="楷体_GB2312" w:eastAsia="楷体_GB2312"/>
      <w:szCs w:val="28"/>
    </w:rPr>
  </w:style>
  <w:style w:type="paragraph" w:styleId="3">
    <w:name w:val="heading 2"/>
    <w:basedOn w:val="1"/>
    <w:next w:val="1"/>
    <w:link w:val="51"/>
    <w:autoRedefine/>
    <w:qFormat/>
    <w:uiPriority w:val="0"/>
    <w:pPr>
      <w:keepNext/>
      <w:keepLines/>
      <w:spacing w:before="260" w:after="260" w:line="416" w:lineRule="auto"/>
      <w:outlineLvl w:val="1"/>
    </w:pPr>
    <w:rPr>
      <w:rFonts w:ascii="Arial" w:hAnsi="Arial"/>
      <w:b/>
      <w:bCs/>
      <w:sz w:val="24"/>
      <w:szCs w:val="32"/>
    </w:rPr>
  </w:style>
  <w:style w:type="paragraph" w:styleId="4">
    <w:name w:val="heading 3"/>
    <w:basedOn w:val="1"/>
    <w:next w:val="1"/>
    <w:link w:val="52"/>
    <w:autoRedefine/>
    <w:qFormat/>
    <w:uiPriority w:val="0"/>
    <w:pPr>
      <w:keepNext/>
      <w:keepLines/>
      <w:spacing w:before="260" w:after="260" w:line="416" w:lineRule="auto"/>
      <w:outlineLvl w:val="2"/>
    </w:pPr>
    <w:rPr>
      <w:rFonts w:ascii="Arial" w:hAnsi="Arial"/>
      <w:b/>
      <w:bCs/>
      <w:sz w:val="24"/>
      <w:szCs w:val="32"/>
    </w:rPr>
  </w:style>
  <w:style w:type="paragraph" w:styleId="5">
    <w:name w:val="heading 4"/>
    <w:basedOn w:val="1"/>
    <w:next w:val="1"/>
    <w:link w:val="53"/>
    <w:autoRedefine/>
    <w:qFormat/>
    <w:uiPriority w:val="0"/>
    <w:pPr>
      <w:keepNext/>
      <w:keepLines/>
      <w:tabs>
        <w:tab w:val="left" w:pos="0"/>
      </w:tabs>
      <w:spacing w:beforeLines="50" w:line="360" w:lineRule="auto"/>
      <w:jc w:val="left"/>
      <w:outlineLvl w:val="3"/>
    </w:pPr>
    <w:rPr>
      <w:rFonts w:ascii="Arial" w:hAnsi="Arial" w:eastAsia="黑体"/>
      <w:bCs/>
      <w:kern w:val="0"/>
      <w:sz w:val="30"/>
      <w:szCs w:val="28"/>
    </w:rPr>
  </w:style>
  <w:style w:type="paragraph" w:styleId="6">
    <w:name w:val="heading 5"/>
    <w:basedOn w:val="1"/>
    <w:next w:val="1"/>
    <w:link w:val="54"/>
    <w:autoRedefine/>
    <w:qFormat/>
    <w:uiPriority w:val="0"/>
    <w:pPr>
      <w:keepNext/>
      <w:keepLines/>
      <w:tabs>
        <w:tab w:val="left" w:pos="0"/>
      </w:tabs>
      <w:snapToGrid w:val="0"/>
      <w:spacing w:beforeLines="50" w:line="360" w:lineRule="auto"/>
      <w:jc w:val="left"/>
      <w:outlineLvl w:val="4"/>
    </w:pPr>
    <w:rPr>
      <w:rFonts w:ascii="Arial" w:hAnsi="Arial" w:eastAsia="黑体"/>
      <w:bCs/>
      <w:kern w:val="0"/>
      <w:szCs w:val="28"/>
    </w:rPr>
  </w:style>
  <w:style w:type="character" w:default="1" w:styleId="33">
    <w:name w:val="Default Paragraph Font"/>
    <w:autoRedefine/>
    <w:semiHidden/>
    <w:unhideWhenUsed/>
    <w:qFormat/>
    <w:uiPriority w:val="1"/>
  </w:style>
  <w:style w:type="table" w:default="1" w:styleId="31">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link w:val="55"/>
    <w:autoRedefine/>
    <w:qFormat/>
    <w:uiPriority w:val="0"/>
    <w:pPr>
      <w:ind w:firstLine="420" w:firstLineChars="200"/>
    </w:pPr>
  </w:style>
  <w:style w:type="paragraph" w:styleId="8">
    <w:name w:val="caption"/>
    <w:basedOn w:val="1"/>
    <w:next w:val="1"/>
    <w:link w:val="56"/>
    <w:autoRedefine/>
    <w:qFormat/>
    <w:uiPriority w:val="0"/>
    <w:rPr>
      <w:rFonts w:ascii="Cambria" w:hAnsi="Cambria" w:eastAsia="黑体"/>
      <w:sz w:val="20"/>
    </w:rPr>
  </w:style>
  <w:style w:type="paragraph" w:styleId="9">
    <w:name w:val="Document Map"/>
    <w:basedOn w:val="1"/>
    <w:link w:val="57"/>
    <w:autoRedefine/>
    <w:qFormat/>
    <w:uiPriority w:val="0"/>
    <w:pPr>
      <w:shd w:val="clear" w:color="auto" w:fill="000080"/>
    </w:pPr>
  </w:style>
  <w:style w:type="paragraph" w:styleId="10">
    <w:name w:val="toa heading"/>
    <w:basedOn w:val="1"/>
    <w:next w:val="1"/>
    <w:autoRedefine/>
    <w:qFormat/>
    <w:uiPriority w:val="0"/>
    <w:pPr>
      <w:spacing w:before="120"/>
    </w:pPr>
    <w:rPr>
      <w:rFonts w:ascii="Arial" w:hAnsi="Arial"/>
      <w:sz w:val="24"/>
    </w:rPr>
  </w:style>
  <w:style w:type="paragraph" w:styleId="11">
    <w:name w:val="annotation text"/>
    <w:basedOn w:val="1"/>
    <w:autoRedefine/>
    <w:semiHidden/>
    <w:qFormat/>
    <w:uiPriority w:val="0"/>
    <w:pPr>
      <w:jc w:val="left"/>
    </w:pPr>
  </w:style>
  <w:style w:type="paragraph" w:styleId="12">
    <w:name w:val="Body Text"/>
    <w:basedOn w:val="1"/>
    <w:link w:val="58"/>
    <w:autoRedefine/>
    <w:qFormat/>
    <w:uiPriority w:val="0"/>
    <w:pPr>
      <w:spacing w:after="120"/>
    </w:pPr>
  </w:style>
  <w:style w:type="paragraph" w:styleId="13">
    <w:name w:val="Body Text Indent"/>
    <w:basedOn w:val="1"/>
    <w:next w:val="14"/>
    <w:link w:val="50"/>
    <w:autoRedefine/>
    <w:qFormat/>
    <w:uiPriority w:val="0"/>
    <w:pPr>
      <w:spacing w:line="360" w:lineRule="auto"/>
      <w:ind w:firstLine="600"/>
    </w:pPr>
    <w:rPr>
      <w:rFonts w:ascii="仿宋_GB2312" w:eastAsia="仿宋_GB2312"/>
      <w:sz w:val="30"/>
    </w:rPr>
  </w:style>
  <w:style w:type="paragraph" w:styleId="14">
    <w:name w:val="envelope return"/>
    <w:basedOn w:val="1"/>
    <w:autoRedefine/>
    <w:qFormat/>
    <w:uiPriority w:val="0"/>
    <w:pPr>
      <w:snapToGrid w:val="0"/>
    </w:pPr>
    <w:rPr>
      <w:rFonts w:ascii="Arial" w:hAnsi="Arial" w:cs="Arial"/>
    </w:rPr>
  </w:style>
  <w:style w:type="paragraph" w:styleId="15">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16">
    <w:name w:val="Plain Text"/>
    <w:basedOn w:val="1"/>
    <w:link w:val="59"/>
    <w:autoRedefine/>
    <w:qFormat/>
    <w:uiPriority w:val="0"/>
    <w:rPr>
      <w:rFonts w:ascii="宋体" w:hAnsi="Courier New" w:cs="Courier New"/>
      <w:sz w:val="21"/>
      <w:szCs w:val="21"/>
    </w:rPr>
  </w:style>
  <w:style w:type="paragraph" w:styleId="17">
    <w:name w:val="Date"/>
    <w:basedOn w:val="1"/>
    <w:next w:val="1"/>
    <w:autoRedefine/>
    <w:qFormat/>
    <w:uiPriority w:val="0"/>
    <w:rPr>
      <w:rFonts w:ascii="仿宋_GB2312" w:eastAsia="仿宋_GB2312"/>
      <w:sz w:val="30"/>
    </w:rPr>
  </w:style>
  <w:style w:type="paragraph" w:styleId="18">
    <w:name w:val="Balloon Text"/>
    <w:basedOn w:val="1"/>
    <w:link w:val="60"/>
    <w:autoRedefine/>
    <w:qFormat/>
    <w:uiPriority w:val="0"/>
    <w:rPr>
      <w:sz w:val="18"/>
      <w:szCs w:val="18"/>
    </w:rPr>
  </w:style>
  <w:style w:type="paragraph" w:styleId="19">
    <w:name w:val="footer"/>
    <w:basedOn w:val="1"/>
    <w:link w:val="61"/>
    <w:autoRedefine/>
    <w:qFormat/>
    <w:uiPriority w:val="0"/>
    <w:pPr>
      <w:tabs>
        <w:tab w:val="center" w:pos="4153"/>
        <w:tab w:val="right" w:pos="8306"/>
      </w:tabs>
      <w:snapToGrid w:val="0"/>
      <w:jc w:val="left"/>
    </w:pPr>
    <w:rPr>
      <w:sz w:val="18"/>
    </w:rPr>
  </w:style>
  <w:style w:type="paragraph" w:styleId="20">
    <w:name w:val="header"/>
    <w:basedOn w:val="1"/>
    <w:link w:val="62"/>
    <w:autoRedefine/>
    <w:qFormat/>
    <w:uiPriority w:val="0"/>
    <w:pPr>
      <w:pBdr>
        <w:bottom w:val="single" w:color="auto" w:sz="6" w:space="1"/>
      </w:pBdr>
      <w:tabs>
        <w:tab w:val="center" w:pos="4153"/>
        <w:tab w:val="right" w:pos="8306"/>
      </w:tabs>
      <w:snapToGrid w:val="0"/>
      <w:jc w:val="center"/>
    </w:pPr>
    <w:rPr>
      <w:sz w:val="18"/>
    </w:rPr>
  </w:style>
  <w:style w:type="paragraph" w:styleId="21">
    <w:name w:val="toc 1"/>
    <w:basedOn w:val="10"/>
    <w:next w:val="1"/>
    <w:autoRedefine/>
    <w:semiHidden/>
    <w:qFormat/>
    <w:uiPriority w:val="0"/>
    <w:pPr>
      <w:spacing w:after="120"/>
      <w:jc w:val="left"/>
    </w:pPr>
    <w:rPr>
      <w:b/>
      <w:bCs/>
      <w:caps/>
      <w:sz w:val="20"/>
    </w:rPr>
  </w:style>
  <w:style w:type="paragraph" w:styleId="22">
    <w:name w:val="footnote text"/>
    <w:basedOn w:val="1"/>
    <w:autoRedefine/>
    <w:qFormat/>
    <w:uiPriority w:val="0"/>
    <w:pPr>
      <w:snapToGrid w:val="0"/>
      <w:jc w:val="left"/>
    </w:pPr>
    <w:rPr>
      <w:sz w:val="18"/>
      <w:szCs w:val="18"/>
    </w:rPr>
  </w:style>
  <w:style w:type="paragraph" w:styleId="23">
    <w:name w:val="toc 6"/>
    <w:basedOn w:val="1"/>
    <w:next w:val="1"/>
    <w:autoRedefine/>
    <w:semiHidden/>
    <w:qFormat/>
    <w:uiPriority w:val="0"/>
    <w:pPr>
      <w:ind w:left="2100" w:leftChars="1000"/>
    </w:pPr>
  </w:style>
  <w:style w:type="paragraph" w:styleId="24">
    <w:name w:val="toc 2"/>
    <w:basedOn w:val="1"/>
    <w:next w:val="1"/>
    <w:autoRedefine/>
    <w:semiHidden/>
    <w:qFormat/>
    <w:uiPriority w:val="0"/>
    <w:pPr>
      <w:ind w:left="280"/>
      <w:jc w:val="left"/>
    </w:pPr>
    <w:rPr>
      <w:smallCaps/>
      <w:sz w:val="20"/>
    </w:rPr>
  </w:style>
  <w:style w:type="paragraph" w:styleId="25">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6">
    <w:name w:val="HTML Preformatted"/>
    <w:basedOn w:val="1"/>
    <w:link w:val="6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left"/>
    </w:pPr>
    <w:rPr>
      <w:rFonts w:ascii="宋体" w:hAnsi="宋体"/>
      <w:kern w:val="1"/>
      <w:sz w:val="24"/>
      <w:szCs w:val="24"/>
      <w:lang w:eastAsia="ar-SA"/>
    </w:rPr>
  </w:style>
  <w:style w:type="paragraph" w:styleId="27">
    <w:name w:val="Normal (Web)"/>
    <w:basedOn w:val="1"/>
    <w:autoRedefine/>
    <w:qFormat/>
    <w:uiPriority w:val="0"/>
    <w:pPr>
      <w:widowControl/>
      <w:jc w:val="left"/>
    </w:pPr>
    <w:rPr>
      <w:rFonts w:ascii="宋体" w:hAnsi="宋体" w:cs="宋体"/>
      <w:kern w:val="0"/>
      <w:sz w:val="24"/>
      <w:szCs w:val="24"/>
    </w:rPr>
  </w:style>
  <w:style w:type="paragraph" w:styleId="28">
    <w:name w:val="Title"/>
    <w:basedOn w:val="1"/>
    <w:next w:val="1"/>
    <w:link w:val="64"/>
    <w:autoRedefine/>
    <w:qFormat/>
    <w:uiPriority w:val="0"/>
    <w:pPr>
      <w:widowControl/>
      <w:spacing w:before="240" w:after="60"/>
      <w:jc w:val="center"/>
      <w:outlineLvl w:val="0"/>
    </w:pPr>
    <w:rPr>
      <w:rFonts w:ascii="Cambria" w:hAnsi="Cambria"/>
      <w:b/>
      <w:bCs/>
      <w:kern w:val="0"/>
      <w:sz w:val="32"/>
      <w:szCs w:val="32"/>
      <w:lang w:eastAsia="en-US" w:bidi="en-US"/>
    </w:rPr>
  </w:style>
  <w:style w:type="paragraph" w:styleId="29">
    <w:name w:val="Body Text First Indent"/>
    <w:basedOn w:val="1"/>
    <w:next w:val="1"/>
    <w:link w:val="65"/>
    <w:autoRedefine/>
    <w:qFormat/>
    <w:uiPriority w:val="0"/>
    <w:pPr>
      <w:ind w:firstLine="420" w:firstLineChars="100"/>
    </w:pPr>
  </w:style>
  <w:style w:type="paragraph" w:styleId="30">
    <w:name w:val="Body Text First Indent 2"/>
    <w:basedOn w:val="13"/>
    <w:next w:val="1"/>
    <w:autoRedefine/>
    <w:qFormat/>
    <w:uiPriority w:val="0"/>
    <w:pPr>
      <w:ind w:firstLine="420" w:firstLineChars="200"/>
    </w:pPr>
  </w:style>
  <w:style w:type="table" w:styleId="32">
    <w:name w:val="Table Grid"/>
    <w:basedOn w:val="3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autoRedefine/>
    <w:qFormat/>
    <w:uiPriority w:val="0"/>
    <w:rPr>
      <w:b/>
    </w:rPr>
  </w:style>
  <w:style w:type="character" w:styleId="35">
    <w:name w:val="page number"/>
    <w:basedOn w:val="33"/>
    <w:autoRedefine/>
    <w:qFormat/>
    <w:uiPriority w:val="0"/>
  </w:style>
  <w:style w:type="character" w:styleId="36">
    <w:name w:val="FollowedHyperlink"/>
    <w:autoRedefine/>
    <w:qFormat/>
    <w:uiPriority w:val="99"/>
    <w:rPr>
      <w:color w:val="000000"/>
      <w:u w:val="none"/>
    </w:rPr>
  </w:style>
  <w:style w:type="character" w:styleId="37">
    <w:name w:val="Hyperlink"/>
    <w:basedOn w:val="33"/>
    <w:autoRedefine/>
    <w:qFormat/>
    <w:uiPriority w:val="99"/>
    <w:rPr>
      <w:color w:val="000000"/>
      <w:u w:val="none"/>
    </w:rPr>
  </w:style>
  <w:style w:type="character" w:styleId="38">
    <w:name w:val="footnote reference"/>
    <w:autoRedefine/>
    <w:qFormat/>
    <w:uiPriority w:val="0"/>
    <w:rPr>
      <w:vertAlign w:val="superscript"/>
    </w:rPr>
  </w:style>
  <w:style w:type="paragraph" w:customStyle="1" w:styleId="39">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40">
    <w:name w:val="正文首行缩进 21"/>
    <w:basedOn w:val="41"/>
    <w:next w:val="1"/>
    <w:autoRedefine/>
    <w:qFormat/>
    <w:uiPriority w:val="0"/>
    <w:pPr>
      <w:tabs>
        <w:tab w:val="left" w:pos="180"/>
      </w:tabs>
      <w:spacing w:after="120" w:line="276" w:lineRule="auto"/>
      <w:ind w:left="420" w:firstLine="420"/>
      <w:jc w:val="left"/>
    </w:pPr>
    <w:rPr>
      <w:rFonts w:ascii="Calibri" w:hAnsi="Calibri" w:eastAsia="宋体" w:cs="Times New Roman"/>
      <w:sz w:val="22"/>
      <w:szCs w:val="22"/>
      <w:lang w:eastAsia="en-US"/>
    </w:rPr>
  </w:style>
  <w:style w:type="paragraph" w:customStyle="1" w:styleId="41">
    <w:name w:val="正文文本缩进1"/>
    <w:basedOn w:val="1"/>
    <w:next w:val="42"/>
    <w:autoRedefine/>
    <w:qFormat/>
    <w:uiPriority w:val="0"/>
    <w:pPr>
      <w:tabs>
        <w:tab w:val="left" w:pos="180"/>
      </w:tabs>
      <w:ind w:firstLine="480"/>
    </w:pPr>
    <w:rPr>
      <w:color w:val="000000"/>
      <w:sz w:val="24"/>
      <w:szCs w:val="21"/>
    </w:rPr>
  </w:style>
  <w:style w:type="paragraph" w:customStyle="1" w:styleId="42">
    <w:name w:val="寄信人地址1"/>
    <w:basedOn w:val="1"/>
    <w:autoRedefine/>
    <w:qFormat/>
    <w:uiPriority w:val="0"/>
    <w:rPr>
      <w:rFonts w:ascii="Arial" w:hAnsi="Arial" w:eastAsia="宋体" w:cs="Times New Roman"/>
    </w:rPr>
  </w:style>
  <w:style w:type="paragraph" w:customStyle="1" w:styleId="43">
    <w:name w:val="正文缩进1"/>
    <w:basedOn w:val="1"/>
    <w:autoRedefine/>
    <w:unhideWhenUsed/>
    <w:qFormat/>
    <w:uiPriority w:val="99"/>
    <w:pPr>
      <w:ind w:firstLine="420"/>
    </w:pPr>
    <w:rPr>
      <w:szCs w:val="20"/>
    </w:rPr>
  </w:style>
  <w:style w:type="paragraph" w:customStyle="1" w:styleId="44">
    <w:name w:val="正文文本首行缩进"/>
    <w:basedOn w:val="45"/>
    <w:qFormat/>
    <w:uiPriority w:val="0"/>
    <w:pPr>
      <w:ind w:firstLine="420"/>
    </w:pPr>
    <w:rPr>
      <w:sz w:val="24"/>
    </w:rPr>
  </w:style>
  <w:style w:type="paragraph" w:customStyle="1" w:styleId="45">
    <w:name w:val="正文文本1"/>
    <w:basedOn w:val="1"/>
    <w:qFormat/>
    <w:uiPriority w:val="0"/>
    <w:pPr>
      <w:spacing w:after="120"/>
    </w:pPr>
  </w:style>
  <w:style w:type="paragraph" w:customStyle="1" w:styleId="46">
    <w:name w:val="一级条标题"/>
    <w:basedOn w:val="47"/>
    <w:next w:val="48"/>
    <w:autoRedefine/>
    <w:qFormat/>
    <w:uiPriority w:val="0"/>
    <w:pPr>
      <w:tabs>
        <w:tab w:val="left" w:pos="810"/>
        <w:tab w:val="left" w:pos="907"/>
        <w:tab w:val="left" w:pos="1265"/>
      </w:tabs>
      <w:spacing w:before="0" w:after="0"/>
      <w:ind w:left="907" w:hanging="907"/>
      <w:outlineLvl w:val="2"/>
    </w:pPr>
    <w:rPr>
      <w:rFonts w:ascii="Times New Roman" w:hAnsi="宋体" w:eastAsia="宋体"/>
      <w:kern w:val="0"/>
      <w:sz w:val="20"/>
      <w:szCs w:val="20"/>
    </w:rPr>
  </w:style>
  <w:style w:type="paragraph" w:customStyle="1" w:styleId="47">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48">
    <w:name w:val="段"/>
    <w:next w:val="49"/>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9">
    <w:name w:val="正文 A"/>
    <w:next w:val="48"/>
    <w:autoRedefine/>
    <w:qFormat/>
    <w:uiPriority w:val="0"/>
    <w:pPr>
      <w:widowControl w:val="0"/>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50">
    <w:name w:val="正文文本缩进 Char1"/>
    <w:link w:val="13"/>
    <w:autoRedefine/>
    <w:qFormat/>
    <w:uiPriority w:val="0"/>
    <w:rPr>
      <w:rFonts w:ascii="仿宋_GB2312" w:eastAsia="仿宋_GB2312"/>
      <w:kern w:val="2"/>
      <w:sz w:val="30"/>
      <w:lang w:val="en-US" w:eastAsia="zh-CN" w:bidi="ar-SA"/>
    </w:rPr>
  </w:style>
  <w:style w:type="character" w:customStyle="1" w:styleId="51">
    <w:name w:val="标题 2 Char1"/>
    <w:basedOn w:val="33"/>
    <w:link w:val="3"/>
    <w:autoRedefine/>
    <w:qFormat/>
    <w:uiPriority w:val="0"/>
    <w:rPr>
      <w:rFonts w:hint="eastAsia" w:ascii="仿宋" w:hAnsi="仿宋" w:eastAsia="宋体" w:cs="仿宋"/>
      <w:b/>
      <w:color w:val="000000"/>
      <w:kern w:val="2"/>
      <w:sz w:val="24"/>
      <w:szCs w:val="24"/>
    </w:rPr>
  </w:style>
  <w:style w:type="character" w:customStyle="1" w:styleId="52">
    <w:name w:val="标题 3 Char2"/>
    <w:basedOn w:val="33"/>
    <w:link w:val="4"/>
    <w:autoRedefine/>
    <w:qFormat/>
    <w:uiPriority w:val="0"/>
    <w:rPr>
      <w:b/>
      <w:kern w:val="2"/>
      <w:sz w:val="32"/>
      <w:szCs w:val="32"/>
    </w:rPr>
  </w:style>
  <w:style w:type="character" w:customStyle="1" w:styleId="53">
    <w:name w:val="标题 4 Char"/>
    <w:link w:val="5"/>
    <w:autoRedefine/>
    <w:qFormat/>
    <w:uiPriority w:val="0"/>
    <w:rPr>
      <w:rFonts w:ascii="Arial" w:hAnsi="Arial" w:eastAsia="黑体"/>
      <w:bCs/>
      <w:sz w:val="30"/>
      <w:szCs w:val="28"/>
    </w:rPr>
  </w:style>
  <w:style w:type="character" w:customStyle="1" w:styleId="54">
    <w:name w:val="标题 5 Char"/>
    <w:link w:val="6"/>
    <w:autoRedefine/>
    <w:qFormat/>
    <w:uiPriority w:val="0"/>
    <w:rPr>
      <w:rFonts w:ascii="Arial" w:hAnsi="Arial" w:eastAsia="黑体"/>
      <w:bCs/>
      <w:sz w:val="28"/>
      <w:szCs w:val="28"/>
    </w:rPr>
  </w:style>
  <w:style w:type="character" w:customStyle="1" w:styleId="55">
    <w:name w:val="正文缩进 Char1"/>
    <w:link w:val="7"/>
    <w:autoRedefine/>
    <w:qFormat/>
    <w:uiPriority w:val="0"/>
    <w:rPr>
      <w:rFonts w:eastAsia="宋体"/>
      <w:kern w:val="2"/>
      <w:sz w:val="28"/>
      <w:lang w:val="en-US" w:eastAsia="zh-CN" w:bidi="ar-SA"/>
    </w:rPr>
  </w:style>
  <w:style w:type="character" w:customStyle="1" w:styleId="56">
    <w:name w:val="题注 Char1"/>
    <w:link w:val="8"/>
    <w:autoRedefine/>
    <w:qFormat/>
    <w:uiPriority w:val="0"/>
    <w:rPr>
      <w:rFonts w:ascii="Cambria" w:hAnsi="Cambria" w:eastAsia="黑体"/>
      <w:kern w:val="2"/>
      <w:lang w:val="en-US" w:eastAsia="zh-CN" w:bidi="ar-SA"/>
    </w:rPr>
  </w:style>
  <w:style w:type="character" w:customStyle="1" w:styleId="57">
    <w:name w:val="文档结构图 Char"/>
    <w:basedOn w:val="33"/>
    <w:link w:val="9"/>
    <w:autoRedefine/>
    <w:qFormat/>
    <w:uiPriority w:val="0"/>
    <w:rPr>
      <w:rFonts w:hint="eastAsia" w:ascii="宋体" w:hAnsi="Calibri" w:eastAsia="宋体" w:cs="宋体"/>
      <w:kern w:val="2"/>
      <w:sz w:val="18"/>
      <w:szCs w:val="18"/>
    </w:rPr>
  </w:style>
  <w:style w:type="character" w:customStyle="1" w:styleId="58">
    <w:name w:val="正文文本 Char"/>
    <w:link w:val="12"/>
    <w:autoRedefine/>
    <w:qFormat/>
    <w:uiPriority w:val="0"/>
    <w:rPr>
      <w:kern w:val="2"/>
      <w:sz w:val="28"/>
    </w:rPr>
  </w:style>
  <w:style w:type="character" w:customStyle="1" w:styleId="59">
    <w:name w:val="纯文本 Char"/>
    <w:link w:val="16"/>
    <w:autoRedefine/>
    <w:qFormat/>
    <w:uiPriority w:val="0"/>
    <w:rPr>
      <w:rFonts w:ascii="宋体" w:hAnsi="Courier New" w:eastAsia="宋体" w:cs="Courier New"/>
      <w:kern w:val="2"/>
      <w:sz w:val="21"/>
      <w:szCs w:val="21"/>
      <w:lang w:val="en-US" w:eastAsia="zh-CN" w:bidi="ar-SA"/>
    </w:rPr>
  </w:style>
  <w:style w:type="character" w:customStyle="1" w:styleId="60">
    <w:name w:val="批注框文本 Char"/>
    <w:basedOn w:val="33"/>
    <w:link w:val="18"/>
    <w:autoRedefine/>
    <w:qFormat/>
    <w:uiPriority w:val="0"/>
    <w:rPr>
      <w:kern w:val="2"/>
      <w:sz w:val="18"/>
      <w:szCs w:val="18"/>
    </w:rPr>
  </w:style>
  <w:style w:type="character" w:customStyle="1" w:styleId="61">
    <w:name w:val="页脚 Char"/>
    <w:link w:val="19"/>
    <w:autoRedefine/>
    <w:qFormat/>
    <w:locked/>
    <w:uiPriority w:val="0"/>
    <w:rPr>
      <w:rFonts w:eastAsia="宋体"/>
      <w:kern w:val="2"/>
      <w:sz w:val="18"/>
      <w:lang w:val="en-US" w:eastAsia="zh-CN" w:bidi="ar-SA"/>
    </w:rPr>
  </w:style>
  <w:style w:type="character" w:customStyle="1" w:styleId="62">
    <w:name w:val="页眉 Char"/>
    <w:link w:val="20"/>
    <w:autoRedefine/>
    <w:qFormat/>
    <w:locked/>
    <w:uiPriority w:val="0"/>
    <w:rPr>
      <w:rFonts w:eastAsia="宋体"/>
      <w:kern w:val="2"/>
      <w:sz w:val="18"/>
      <w:lang w:val="en-US" w:eastAsia="zh-CN" w:bidi="ar-SA"/>
    </w:rPr>
  </w:style>
  <w:style w:type="character" w:customStyle="1" w:styleId="63">
    <w:name w:val="HTML 预设格式 Char"/>
    <w:link w:val="26"/>
    <w:autoRedefine/>
    <w:qFormat/>
    <w:uiPriority w:val="0"/>
    <w:rPr>
      <w:rFonts w:ascii="宋体" w:hAnsi="宋体" w:cs="宋体"/>
      <w:kern w:val="1"/>
      <w:sz w:val="24"/>
      <w:szCs w:val="24"/>
      <w:lang w:eastAsia="ar-SA"/>
    </w:rPr>
  </w:style>
  <w:style w:type="character" w:customStyle="1" w:styleId="64">
    <w:name w:val="标题 Char"/>
    <w:link w:val="28"/>
    <w:autoRedefine/>
    <w:qFormat/>
    <w:uiPriority w:val="0"/>
    <w:rPr>
      <w:rFonts w:ascii="Cambria" w:hAnsi="Cambria" w:eastAsia="宋体"/>
      <w:b/>
      <w:bCs/>
      <w:sz w:val="32"/>
      <w:szCs w:val="32"/>
      <w:lang w:val="en-US" w:eastAsia="en-US" w:bidi="en-US"/>
    </w:rPr>
  </w:style>
  <w:style w:type="character" w:customStyle="1" w:styleId="65">
    <w:name w:val="正文首行缩进 Char"/>
    <w:basedOn w:val="58"/>
    <w:link w:val="29"/>
    <w:autoRedefine/>
    <w:qFormat/>
    <w:uiPriority w:val="0"/>
    <w:rPr>
      <w:rFonts w:ascii="Times New Roman" w:hAnsi="Times New Roman"/>
      <w:kern w:val="2"/>
      <w:sz w:val="28"/>
    </w:rPr>
  </w:style>
  <w:style w:type="character" w:customStyle="1" w:styleId="66">
    <w:name w:val="列出段落 Char"/>
    <w:link w:val="67"/>
    <w:autoRedefine/>
    <w:qFormat/>
    <w:uiPriority w:val="0"/>
    <w:rPr>
      <w:rFonts w:hint="default" w:ascii="Arial" w:hAnsi="Arial" w:eastAsia="宋体" w:cs="宋体"/>
      <w:sz w:val="24"/>
      <w:szCs w:val="20"/>
    </w:rPr>
  </w:style>
  <w:style w:type="paragraph" w:customStyle="1" w:styleId="67">
    <w:name w:val="列出段落21"/>
    <w:basedOn w:val="1"/>
    <w:link w:val="66"/>
    <w:autoRedefine/>
    <w:qFormat/>
    <w:uiPriority w:val="0"/>
    <w:pPr>
      <w:spacing w:line="360" w:lineRule="auto"/>
      <w:ind w:firstLine="420" w:firstLineChars="200"/>
    </w:pPr>
    <w:rPr>
      <w:rFonts w:ascii="Arial" w:hAnsi="Arial"/>
      <w:kern w:val="0"/>
      <w:sz w:val="24"/>
    </w:rPr>
  </w:style>
  <w:style w:type="character" w:customStyle="1" w:styleId="68">
    <w:name w:val="标题 2 Char"/>
    <w:autoRedefine/>
    <w:qFormat/>
    <w:uiPriority w:val="0"/>
    <w:rPr>
      <w:rFonts w:hint="default" w:ascii="Arial" w:hAnsi="Arial" w:eastAsia="黑体" w:cs="宋体"/>
      <w:bCs/>
      <w:sz w:val="36"/>
      <w:szCs w:val="36"/>
    </w:rPr>
  </w:style>
  <w:style w:type="character" w:customStyle="1" w:styleId="69">
    <w:name w:val="正文文本缩进 Char"/>
    <w:autoRedefine/>
    <w:qFormat/>
    <w:uiPriority w:val="0"/>
    <w:rPr>
      <w:rFonts w:ascii="仿宋_GB2312" w:eastAsia="仿宋_GB2312"/>
      <w:kern w:val="2"/>
      <w:sz w:val="30"/>
      <w:lang w:val="en-US" w:eastAsia="zh-CN" w:bidi="ar-SA"/>
    </w:rPr>
  </w:style>
  <w:style w:type="character" w:customStyle="1" w:styleId="70">
    <w:name w:val="标题 3 Char"/>
    <w:autoRedefine/>
    <w:qFormat/>
    <w:uiPriority w:val="0"/>
    <w:rPr>
      <w:rFonts w:hint="default" w:ascii="Arial" w:hAnsi="Arial" w:eastAsia="黑体" w:cs="宋体"/>
      <w:bCs/>
      <w:sz w:val="32"/>
      <w:szCs w:val="32"/>
    </w:rPr>
  </w:style>
  <w:style w:type="character" w:customStyle="1" w:styleId="71">
    <w:name w:val="标题 6 Char"/>
    <w:autoRedefine/>
    <w:qFormat/>
    <w:uiPriority w:val="0"/>
    <w:rPr>
      <w:rFonts w:hint="default" w:ascii="Arial" w:hAnsi="Arial" w:eastAsia="黑体" w:cs="宋体"/>
      <w:b/>
      <w:sz w:val="24"/>
      <w:szCs w:val="20"/>
    </w:rPr>
  </w:style>
  <w:style w:type="character" w:customStyle="1" w:styleId="72">
    <w:name w:val="ALT+Z Char"/>
    <w:autoRedefine/>
    <w:qFormat/>
    <w:locked/>
    <w:uiPriority w:val="0"/>
    <w:rPr>
      <w:szCs w:val="21"/>
    </w:rPr>
  </w:style>
  <w:style w:type="character" w:customStyle="1" w:styleId="73">
    <w:name w:val="标题 9 Char"/>
    <w:autoRedefine/>
    <w:qFormat/>
    <w:uiPriority w:val="0"/>
    <w:rPr>
      <w:rFonts w:hint="default" w:ascii="Cambria" w:hAnsi="Cambria" w:eastAsia="宋体" w:cs="Times New Roman"/>
      <w:szCs w:val="21"/>
      <w:lang w:eastAsia="en-US"/>
    </w:rPr>
  </w:style>
  <w:style w:type="character" w:customStyle="1" w:styleId="74">
    <w:name w:val="标题 8 Char"/>
    <w:autoRedefine/>
    <w:qFormat/>
    <w:uiPriority w:val="0"/>
    <w:rPr>
      <w:rFonts w:hint="default" w:ascii="Cambria" w:hAnsi="Cambria" w:eastAsia="宋体" w:cs="Times New Roman"/>
      <w:sz w:val="24"/>
      <w:szCs w:val="24"/>
      <w:lang w:eastAsia="en-US"/>
    </w:rPr>
  </w:style>
  <w:style w:type="character" w:customStyle="1" w:styleId="75">
    <w:name w:val="标题 3 Char1"/>
    <w:autoRedefine/>
    <w:qFormat/>
    <w:uiPriority w:val="0"/>
    <w:rPr>
      <w:rFonts w:ascii="Arial" w:hAnsi="Arial" w:eastAsia="宋体"/>
      <w:b/>
      <w:bCs/>
      <w:kern w:val="2"/>
      <w:sz w:val="24"/>
      <w:szCs w:val="32"/>
      <w:lang w:val="en-US" w:eastAsia="zh-CN" w:bidi="ar-SA"/>
    </w:rPr>
  </w:style>
  <w:style w:type="character" w:customStyle="1" w:styleId="76">
    <w:name w:val="Plain Text Char Char"/>
    <w:link w:val="77"/>
    <w:autoRedefine/>
    <w:qFormat/>
    <w:uiPriority w:val="0"/>
    <w:rPr>
      <w:rFonts w:ascii="宋体" w:hAnsi="Courier New" w:eastAsia="楷体_GB2312"/>
      <w:sz w:val="26"/>
      <w:lang w:val="en-US" w:eastAsia="zh-CN" w:bidi="ar-SA"/>
    </w:rPr>
  </w:style>
  <w:style w:type="paragraph" w:customStyle="1" w:styleId="77">
    <w:name w:val="纯文本1"/>
    <w:basedOn w:val="1"/>
    <w:link w:val="76"/>
    <w:autoRedefine/>
    <w:qFormat/>
    <w:uiPriority w:val="0"/>
    <w:pPr>
      <w:widowControl/>
      <w:adjustRightInd w:val="0"/>
      <w:jc w:val="left"/>
      <w:textAlignment w:val="baseline"/>
    </w:pPr>
    <w:rPr>
      <w:rFonts w:ascii="宋体" w:hAnsi="Courier New" w:eastAsia="楷体_GB2312"/>
      <w:kern w:val="0"/>
      <w:sz w:val="26"/>
    </w:rPr>
  </w:style>
  <w:style w:type="character" w:customStyle="1" w:styleId="78">
    <w:name w:val="列出段落 Char11"/>
    <w:link w:val="79"/>
    <w:autoRedefine/>
    <w:qFormat/>
    <w:locked/>
    <w:uiPriority w:val="34"/>
    <w:rPr>
      <w:rFonts w:ascii="Arial" w:hAnsi="Arial" w:eastAsia="宋体"/>
      <w:sz w:val="24"/>
      <w:lang w:bidi="ar-SA"/>
    </w:rPr>
  </w:style>
  <w:style w:type="paragraph" w:customStyle="1" w:styleId="79">
    <w:name w:val="列出段落1"/>
    <w:basedOn w:val="1"/>
    <w:link w:val="78"/>
    <w:autoRedefine/>
    <w:qFormat/>
    <w:uiPriority w:val="34"/>
    <w:pPr>
      <w:spacing w:line="360" w:lineRule="auto"/>
      <w:ind w:firstLine="420" w:firstLineChars="200"/>
    </w:pPr>
    <w:rPr>
      <w:rFonts w:ascii="Arial" w:hAnsi="Arial"/>
      <w:kern w:val="0"/>
      <w:sz w:val="24"/>
    </w:rPr>
  </w:style>
  <w:style w:type="character" w:customStyle="1" w:styleId="80">
    <w:name w:val="标题 1 Char"/>
    <w:autoRedefine/>
    <w:qFormat/>
    <w:uiPriority w:val="0"/>
    <w:rPr>
      <w:rFonts w:hint="default" w:ascii="Arial" w:hAnsi="Arial" w:eastAsia="黑体" w:cs="宋体"/>
      <w:bCs/>
      <w:kern w:val="0"/>
      <w:sz w:val="44"/>
      <w:szCs w:val="44"/>
    </w:rPr>
  </w:style>
  <w:style w:type="character" w:customStyle="1" w:styleId="81">
    <w:name w:val="正文缩进 Char"/>
    <w:autoRedefine/>
    <w:qFormat/>
    <w:uiPriority w:val="0"/>
    <w:rPr>
      <w:rFonts w:eastAsia="宋体"/>
      <w:kern w:val="2"/>
      <w:sz w:val="21"/>
      <w:szCs w:val="21"/>
      <w:lang w:val="en-US" w:eastAsia="zh-CN" w:bidi="ar-SA"/>
    </w:rPr>
  </w:style>
  <w:style w:type="character" w:customStyle="1" w:styleId="82">
    <w:name w:val="displayarti"/>
    <w:autoRedefine/>
    <w:qFormat/>
    <w:uiPriority w:val="0"/>
    <w:rPr>
      <w:color w:val="FFFFFF"/>
      <w:shd w:val="clear" w:color="auto" w:fill="A00000"/>
    </w:rPr>
  </w:style>
  <w:style w:type="character" w:customStyle="1" w:styleId="83">
    <w:name w:val="gpa"/>
    <w:autoRedefine/>
    <w:qFormat/>
    <w:uiPriority w:val="0"/>
    <w:rPr>
      <w:rFonts w:ascii="Arial" w:hAnsi="Arial" w:cs="Arial"/>
      <w:sz w:val="15"/>
      <w:szCs w:val="15"/>
    </w:rPr>
  </w:style>
  <w:style w:type="character" w:customStyle="1" w:styleId="84">
    <w:name w:val="标题 7 Char"/>
    <w:autoRedefine/>
    <w:qFormat/>
    <w:uiPriority w:val="0"/>
    <w:rPr>
      <w:rFonts w:hint="default" w:ascii="Arial" w:hAnsi="Arial" w:eastAsia="宋体" w:cs="宋体"/>
      <w:bCs/>
      <w:sz w:val="24"/>
      <w:szCs w:val="24"/>
      <w:lang w:eastAsia="en-US"/>
    </w:rPr>
  </w:style>
  <w:style w:type="character" w:customStyle="1" w:styleId="85">
    <w:name w:val="尖角符号样式 Char"/>
    <w:link w:val="86"/>
    <w:autoRedefine/>
    <w:qFormat/>
    <w:uiPriority w:val="0"/>
    <w:rPr>
      <w:rFonts w:hint="default" w:ascii="Arial" w:hAnsi="Arial" w:eastAsia="宋体" w:cs="宋体"/>
      <w:sz w:val="24"/>
      <w:szCs w:val="20"/>
    </w:rPr>
  </w:style>
  <w:style w:type="paragraph" w:customStyle="1" w:styleId="86">
    <w:name w:val="尖角符号样式"/>
    <w:basedOn w:val="1"/>
    <w:link w:val="85"/>
    <w:autoRedefine/>
    <w:qFormat/>
    <w:uiPriority w:val="0"/>
    <w:pPr>
      <w:spacing w:line="360" w:lineRule="auto"/>
      <w:jc w:val="left"/>
    </w:pPr>
    <w:rPr>
      <w:rFonts w:ascii="Arial" w:hAnsi="Arial"/>
      <w:kern w:val="0"/>
      <w:sz w:val="24"/>
    </w:rPr>
  </w:style>
  <w:style w:type="character" w:customStyle="1" w:styleId="87">
    <w:name w:val="题注 Char"/>
    <w:autoRedefine/>
    <w:qFormat/>
    <w:uiPriority w:val="0"/>
    <w:rPr>
      <w:rFonts w:hint="default" w:ascii="Arial Unicode MS" w:hAnsi="Arial Unicode MS" w:eastAsia="宋体" w:cs="宋体"/>
      <w:szCs w:val="20"/>
    </w:rPr>
  </w:style>
  <w:style w:type="character" w:customStyle="1" w:styleId="88">
    <w:name w:val="selected"/>
    <w:autoRedefine/>
    <w:qFormat/>
    <w:uiPriority w:val="0"/>
    <w:rPr>
      <w:shd w:val="clear" w:color="auto" w:fill="B00006"/>
    </w:rPr>
  </w:style>
  <w:style w:type="character" w:customStyle="1" w:styleId="89">
    <w:name w:val="*正文 Char"/>
    <w:link w:val="90"/>
    <w:autoRedefine/>
    <w:qFormat/>
    <w:uiPriority w:val="0"/>
    <w:rPr>
      <w:rFonts w:ascii="宋体" w:hAnsi="宋体" w:eastAsia="宋体"/>
      <w:szCs w:val="24"/>
      <w:lang w:bidi="ar-SA"/>
    </w:rPr>
  </w:style>
  <w:style w:type="paragraph" w:customStyle="1" w:styleId="90">
    <w:name w:val="*正文"/>
    <w:basedOn w:val="1"/>
    <w:link w:val="89"/>
    <w:autoRedefine/>
    <w:qFormat/>
    <w:uiPriority w:val="0"/>
    <w:pPr>
      <w:spacing w:line="360" w:lineRule="auto"/>
      <w:ind w:firstLine="200" w:firstLineChars="200"/>
    </w:pPr>
    <w:rPr>
      <w:rFonts w:ascii="宋体" w:hAnsi="宋体"/>
      <w:kern w:val="0"/>
      <w:sz w:val="20"/>
      <w:szCs w:val="24"/>
    </w:rPr>
  </w:style>
  <w:style w:type="character" w:customStyle="1" w:styleId="91">
    <w:name w:val="列出段落 Char1"/>
    <w:basedOn w:val="33"/>
    <w:link w:val="92"/>
    <w:autoRedefine/>
    <w:qFormat/>
    <w:uiPriority w:val="0"/>
    <w:rPr>
      <w:szCs w:val="24"/>
    </w:rPr>
  </w:style>
  <w:style w:type="paragraph" w:styleId="92">
    <w:name w:val="List Paragraph"/>
    <w:basedOn w:val="1"/>
    <w:link w:val="91"/>
    <w:autoRedefine/>
    <w:qFormat/>
    <w:uiPriority w:val="34"/>
    <w:pPr>
      <w:ind w:firstLine="420" w:firstLineChars="200"/>
    </w:pPr>
    <w:rPr>
      <w:rFonts w:ascii="Calibri" w:hAnsi="Calibri"/>
      <w:sz w:val="21"/>
      <w:szCs w:val="22"/>
    </w:rPr>
  </w:style>
  <w:style w:type="character" w:customStyle="1" w:styleId="93">
    <w:name w:val="ui-area-common-c-i-l1"/>
    <w:basedOn w:val="33"/>
    <w:autoRedefine/>
    <w:qFormat/>
    <w:uiPriority w:val="0"/>
    <w:rPr>
      <w:color w:val="F30213"/>
    </w:rPr>
  </w:style>
  <w:style w:type="character" w:customStyle="1" w:styleId="94">
    <w:name w:val="apple-converted-space"/>
    <w:basedOn w:val="33"/>
    <w:autoRedefine/>
    <w:qFormat/>
    <w:uiPriority w:val="0"/>
  </w:style>
  <w:style w:type="character" w:customStyle="1" w:styleId="95">
    <w:name w:val="样式 正文缩进 + 首行缩进:  2 字符 Char Char"/>
    <w:basedOn w:val="33"/>
    <w:autoRedefine/>
    <w:qFormat/>
    <w:uiPriority w:val="0"/>
    <w:rPr>
      <w:rFonts w:hint="eastAsia" w:ascii="宋体" w:hAnsi="宋体" w:eastAsia="宋体" w:cs="宋体"/>
      <w:sz w:val="24"/>
    </w:rPr>
  </w:style>
  <w:style w:type="character" w:customStyle="1" w:styleId="96">
    <w:name w:val="font01"/>
    <w:basedOn w:val="33"/>
    <w:autoRedefine/>
    <w:qFormat/>
    <w:uiPriority w:val="0"/>
    <w:rPr>
      <w:rFonts w:hint="eastAsia" w:ascii="宋体" w:hAnsi="宋体" w:eastAsia="宋体" w:cs="宋体"/>
      <w:color w:val="000000"/>
      <w:sz w:val="21"/>
      <w:szCs w:val="21"/>
      <w:u w:val="none"/>
    </w:rPr>
  </w:style>
  <w:style w:type="character" w:customStyle="1" w:styleId="97">
    <w:name w:val="正文缩进2字符 Char"/>
    <w:basedOn w:val="33"/>
    <w:autoRedefine/>
    <w:qFormat/>
    <w:uiPriority w:val="0"/>
    <w:rPr>
      <w:rFonts w:hint="eastAsia" w:ascii="宋体" w:hAnsi="宋体" w:eastAsia="宋体" w:cs="宋体"/>
      <w:sz w:val="24"/>
    </w:rPr>
  </w:style>
  <w:style w:type="character" w:customStyle="1" w:styleId="98">
    <w:name w:val="font11"/>
    <w:basedOn w:val="33"/>
    <w:autoRedefine/>
    <w:qFormat/>
    <w:uiPriority w:val="0"/>
    <w:rPr>
      <w:rFonts w:hint="eastAsia" w:ascii="宋体" w:hAnsi="宋体" w:eastAsia="宋体" w:cs="宋体"/>
      <w:color w:val="000000"/>
      <w:sz w:val="20"/>
      <w:szCs w:val="20"/>
      <w:u w:val="none"/>
    </w:rPr>
  </w:style>
  <w:style w:type="character" w:customStyle="1" w:styleId="99">
    <w:name w:val="ui-area-common-c-i-r1"/>
    <w:basedOn w:val="33"/>
    <w:autoRedefine/>
    <w:qFormat/>
    <w:uiPriority w:val="0"/>
    <w:rPr>
      <w:color w:val="F30213"/>
    </w:rPr>
  </w:style>
  <w:style w:type="character" w:customStyle="1" w:styleId="100">
    <w:name w:val="ui-area-common-c-i-l"/>
    <w:basedOn w:val="33"/>
    <w:autoRedefine/>
    <w:qFormat/>
    <w:uiPriority w:val="0"/>
  </w:style>
  <w:style w:type="character" w:customStyle="1" w:styleId="101">
    <w:name w:val="ui-area-common-c-i-r"/>
    <w:basedOn w:val="33"/>
    <w:autoRedefine/>
    <w:qFormat/>
    <w:uiPriority w:val="0"/>
  </w:style>
  <w:style w:type="character" w:customStyle="1" w:styleId="102">
    <w:name w:val="样式1"/>
    <w:basedOn w:val="33"/>
    <w:autoRedefine/>
    <w:qFormat/>
    <w:uiPriority w:val="0"/>
    <w:rPr>
      <w:rFonts w:ascii="Times New Roman" w:hAnsi="Times New Roman"/>
    </w:rPr>
  </w:style>
  <w:style w:type="paragraph" w:customStyle="1" w:styleId="103">
    <w:name w:val="GP正文(首行缩进)"/>
    <w:basedOn w:val="1"/>
    <w:autoRedefine/>
    <w:qFormat/>
    <w:uiPriority w:val="0"/>
    <w:pPr>
      <w:spacing w:line="360" w:lineRule="auto"/>
      <w:ind w:firstLine="480" w:firstLineChars="200"/>
      <w:jc w:val="left"/>
    </w:pPr>
    <w:rPr>
      <w:rFonts w:hAnsi="宋体"/>
      <w:sz w:val="24"/>
      <w:szCs w:val="24"/>
    </w:rPr>
  </w:style>
  <w:style w:type="paragraph" w:customStyle="1" w:styleId="104">
    <w:name w:val="样式 首行缩进:  0 字符"/>
    <w:basedOn w:val="1"/>
    <w:autoRedefine/>
    <w:qFormat/>
    <w:uiPriority w:val="0"/>
    <w:pPr>
      <w:spacing w:line="360" w:lineRule="auto"/>
      <w:ind w:firstLine="200" w:firstLineChars="200"/>
    </w:pPr>
    <w:rPr>
      <w:rFonts w:ascii="Arial" w:hAnsi="Arial"/>
      <w:sz w:val="24"/>
    </w:rPr>
  </w:style>
  <w:style w:type="paragraph" w:customStyle="1" w:styleId="105">
    <w:name w:val="SANGFOR_6_正文"/>
    <w:basedOn w:val="1"/>
    <w:autoRedefine/>
    <w:qFormat/>
    <w:uiPriority w:val="0"/>
    <w:pPr>
      <w:spacing w:line="360" w:lineRule="auto"/>
      <w:ind w:firstLine="480" w:firstLineChars="200"/>
      <w:jc w:val="left"/>
    </w:pPr>
    <w:rPr>
      <w:rFonts w:ascii="微软雅黑" w:hAnsi="微软雅黑" w:eastAsia="微软雅黑"/>
      <w:sz w:val="24"/>
      <w:szCs w:val="24"/>
    </w:rPr>
  </w:style>
  <w:style w:type="paragraph" w:customStyle="1" w:styleId="106">
    <w:name w:val="p0"/>
    <w:basedOn w:val="1"/>
    <w:autoRedefine/>
    <w:qFormat/>
    <w:uiPriority w:val="0"/>
    <w:pPr>
      <w:widowControl/>
    </w:pPr>
    <w:rPr>
      <w:kern w:val="0"/>
      <w:sz w:val="21"/>
      <w:szCs w:val="21"/>
    </w:rPr>
  </w:style>
  <w:style w:type="paragraph" w:customStyle="1" w:styleId="107">
    <w:name w:val="List Paragraph1"/>
    <w:basedOn w:val="1"/>
    <w:autoRedefine/>
    <w:qFormat/>
    <w:uiPriority w:val="0"/>
    <w:pPr>
      <w:ind w:firstLine="420" w:firstLineChars="200"/>
    </w:pPr>
    <w:rPr>
      <w:sz w:val="21"/>
      <w:szCs w:val="22"/>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_Style 18"/>
    <w:basedOn w:val="1"/>
    <w:autoRedefine/>
    <w:qFormat/>
    <w:uiPriority w:val="0"/>
    <w:pPr>
      <w:widowControl/>
      <w:spacing w:after="160" w:line="240" w:lineRule="exact"/>
      <w:jc w:val="left"/>
    </w:pPr>
    <w:rPr>
      <w:sz w:val="21"/>
      <w:szCs w:val="24"/>
    </w:rPr>
  </w:style>
  <w:style w:type="paragraph" w:customStyle="1" w:styleId="110">
    <w:name w:val="贺式正文"/>
    <w:basedOn w:val="1"/>
    <w:autoRedefine/>
    <w:qFormat/>
    <w:uiPriority w:val="0"/>
    <w:pPr>
      <w:spacing w:line="360" w:lineRule="auto"/>
      <w:ind w:firstLine="480" w:firstLineChars="200"/>
    </w:pPr>
    <w:rPr>
      <w:sz w:val="24"/>
    </w:rPr>
  </w:style>
  <w:style w:type="paragraph" w:customStyle="1" w:styleId="111">
    <w:name w:val="Char Char18"/>
    <w:basedOn w:val="1"/>
    <w:autoRedefine/>
    <w:qFormat/>
    <w:uiPriority w:val="0"/>
    <w:pPr>
      <w:widowControl/>
      <w:spacing w:after="160" w:line="240" w:lineRule="exact"/>
      <w:jc w:val="left"/>
    </w:pPr>
    <w:rPr>
      <w:sz w:val="21"/>
      <w:szCs w:val="24"/>
    </w:rPr>
  </w:style>
  <w:style w:type="paragraph" w:customStyle="1" w:styleId="112">
    <w:name w:val="列出段落2"/>
    <w:basedOn w:val="1"/>
    <w:autoRedefine/>
    <w:qFormat/>
    <w:uiPriority w:val="0"/>
    <w:pPr>
      <w:ind w:firstLine="420" w:firstLineChars="200"/>
    </w:pPr>
    <w:rPr>
      <w:sz w:val="21"/>
    </w:rPr>
  </w:style>
  <w:style w:type="paragraph" w:customStyle="1" w:styleId="113">
    <w:name w:val="正文空2格  1."/>
    <w:basedOn w:val="1"/>
    <w:autoRedefine/>
    <w:qFormat/>
    <w:uiPriority w:val="0"/>
    <w:pPr>
      <w:adjustRightInd w:val="0"/>
      <w:spacing w:line="360" w:lineRule="auto"/>
      <w:ind w:firstLine="480" w:firstLineChars="200"/>
      <w:textAlignment w:val="baseline"/>
    </w:pPr>
    <w:rPr>
      <w:rFonts w:ascii="宋体" w:eastAsia="仿宋" w:cs="宋体"/>
      <w:kern w:val="0"/>
    </w:rPr>
  </w:style>
  <w:style w:type="paragraph" w:customStyle="1" w:styleId="114">
    <w:name w:val="列出段落111"/>
    <w:basedOn w:val="1"/>
    <w:autoRedefine/>
    <w:qFormat/>
    <w:uiPriority w:val="34"/>
    <w:pPr>
      <w:ind w:firstLine="200" w:firstLineChars="200"/>
    </w:pPr>
  </w:style>
  <w:style w:type="paragraph" w:customStyle="1" w:styleId="115">
    <w:name w:val="_Style 40"/>
    <w:basedOn w:val="1"/>
    <w:autoRedefine/>
    <w:qFormat/>
    <w:uiPriority w:val="0"/>
    <w:pPr>
      <w:widowControl/>
      <w:spacing w:after="160" w:line="240" w:lineRule="exact"/>
      <w:jc w:val="left"/>
    </w:pPr>
    <w:rPr>
      <w:sz w:val="21"/>
      <w:szCs w:val="24"/>
    </w:rPr>
  </w:style>
  <w:style w:type="paragraph" w:customStyle="1" w:styleId="116">
    <w:name w:val="Char"/>
    <w:basedOn w:val="1"/>
    <w:autoRedefine/>
    <w:qFormat/>
    <w:uiPriority w:val="0"/>
    <w:pPr>
      <w:tabs>
        <w:tab w:val="left" w:pos="360"/>
      </w:tabs>
    </w:pPr>
    <w:rPr>
      <w:szCs w:val="24"/>
    </w:rPr>
  </w:style>
  <w:style w:type="paragraph" w:customStyle="1" w:styleId="117">
    <w:name w:val="列出段落11"/>
    <w:basedOn w:val="1"/>
    <w:autoRedefine/>
    <w:qFormat/>
    <w:uiPriority w:val="99"/>
    <w:pPr>
      <w:ind w:firstLine="420" w:firstLineChars="200"/>
    </w:pPr>
    <w:rPr>
      <w:sz w:val="21"/>
    </w:rPr>
  </w:style>
  <w:style w:type="paragraph" w:customStyle="1" w:styleId="118">
    <w:name w:val="默认段落字体 Para Char Char Char Char Char Char Char Char Char Char Char"/>
    <w:basedOn w:val="1"/>
    <w:autoRedefine/>
    <w:qFormat/>
    <w:uiPriority w:val="0"/>
    <w:rPr>
      <w:sz w:val="24"/>
      <w:szCs w:val="24"/>
    </w:rPr>
  </w:style>
  <w:style w:type="paragraph" w:customStyle="1" w:styleId="119">
    <w:name w:val="Char Char5 Char Char"/>
    <w:basedOn w:val="1"/>
    <w:autoRedefine/>
    <w:qFormat/>
    <w:uiPriority w:val="0"/>
    <w:pPr>
      <w:widowControl/>
      <w:spacing w:after="160" w:line="240" w:lineRule="exact"/>
      <w:jc w:val="left"/>
    </w:pPr>
    <w:rPr>
      <w:sz w:val="21"/>
      <w:szCs w:val="24"/>
    </w:rPr>
  </w:style>
  <w:style w:type="paragraph" w:customStyle="1" w:styleId="120">
    <w:name w:val="图片"/>
    <w:basedOn w:val="1"/>
    <w:next w:val="8"/>
    <w:autoRedefine/>
    <w:qFormat/>
    <w:uiPriority w:val="0"/>
    <w:pPr>
      <w:keepNext/>
      <w:widowControl/>
      <w:overflowPunct w:val="0"/>
      <w:autoSpaceDE w:val="0"/>
      <w:autoSpaceDN w:val="0"/>
      <w:adjustRightInd w:val="0"/>
      <w:spacing w:before="120" w:after="240"/>
      <w:jc w:val="center"/>
      <w:textAlignment w:val="baseline"/>
    </w:pPr>
    <w:rPr>
      <w:kern w:val="0"/>
      <w:sz w:val="21"/>
    </w:rPr>
  </w:style>
  <w:style w:type="paragraph" w:customStyle="1" w:styleId="121">
    <w:name w:val="msolistparagraph"/>
    <w:basedOn w:val="1"/>
    <w:autoRedefine/>
    <w:qFormat/>
    <w:uiPriority w:val="99"/>
    <w:pPr>
      <w:ind w:firstLine="420" w:firstLineChars="200"/>
    </w:pPr>
    <w:rPr>
      <w:kern w:val="0"/>
      <w:sz w:val="20"/>
      <w:szCs w:val="24"/>
    </w:rPr>
  </w:style>
  <w:style w:type="paragraph" w:customStyle="1" w:styleId="122">
    <w:name w:val="_Style 2"/>
    <w:basedOn w:val="1"/>
    <w:autoRedefine/>
    <w:qFormat/>
    <w:uiPriority w:val="0"/>
    <w:pPr>
      <w:ind w:firstLine="420" w:firstLineChars="200"/>
    </w:pPr>
  </w:style>
  <w:style w:type="paragraph" w:styleId="123">
    <w:name w:val="No Spacing"/>
    <w:autoRedefine/>
    <w:qFormat/>
    <w:uiPriority w:val="1"/>
    <w:pPr>
      <w:adjustRightInd w:val="0"/>
      <w:snapToGrid w:val="0"/>
    </w:pPr>
    <w:rPr>
      <w:rFonts w:ascii="Tahoma" w:hAnsi="Tahoma" w:eastAsia="微软雅黑" w:cs="Times New Roman"/>
      <w:sz w:val="22"/>
      <w:szCs w:val="22"/>
      <w:lang w:val="en-US" w:eastAsia="zh-CN" w:bidi="ar-SA"/>
    </w:rPr>
  </w:style>
  <w:style w:type="character" w:customStyle="1" w:styleId="124">
    <w:name w:val="font31"/>
    <w:basedOn w:val="33"/>
    <w:autoRedefine/>
    <w:qFormat/>
    <w:uiPriority w:val="0"/>
    <w:rPr>
      <w:rFonts w:hint="eastAsia" w:ascii="宋体" w:hAnsi="宋体" w:eastAsia="宋体" w:cs="宋体"/>
      <w:color w:val="FF0000"/>
      <w:sz w:val="22"/>
      <w:szCs w:val="22"/>
      <w:u w:val="none"/>
    </w:rPr>
  </w:style>
  <w:style w:type="character" w:customStyle="1" w:styleId="125">
    <w:name w:val="font51"/>
    <w:basedOn w:val="33"/>
    <w:autoRedefine/>
    <w:qFormat/>
    <w:uiPriority w:val="0"/>
    <w:rPr>
      <w:rFonts w:hint="eastAsia" w:ascii="宋体" w:hAnsi="宋体" w:eastAsia="宋体" w:cs="宋体"/>
      <w:color w:val="000000"/>
      <w:sz w:val="22"/>
      <w:szCs w:val="22"/>
      <w:u w:val="none"/>
    </w:rPr>
  </w:style>
  <w:style w:type="character" w:customStyle="1" w:styleId="126">
    <w:name w:val="font21"/>
    <w:basedOn w:val="33"/>
    <w:autoRedefine/>
    <w:qFormat/>
    <w:uiPriority w:val="0"/>
    <w:rPr>
      <w:rFonts w:hint="eastAsia" w:ascii="宋体" w:hAnsi="宋体" w:eastAsia="宋体" w:cs="宋体"/>
      <w:color w:val="FF0000"/>
      <w:sz w:val="22"/>
      <w:szCs w:val="22"/>
      <w:u w:val="none"/>
    </w:rPr>
  </w:style>
  <w:style w:type="character" w:customStyle="1" w:styleId="127">
    <w:name w:val="font61"/>
    <w:basedOn w:val="33"/>
    <w:autoRedefine/>
    <w:qFormat/>
    <w:uiPriority w:val="0"/>
    <w:rPr>
      <w:rFonts w:hint="eastAsia" w:ascii="宋体" w:hAnsi="宋体" w:eastAsia="宋体" w:cs="宋体"/>
      <w:color w:val="000000"/>
      <w:sz w:val="22"/>
      <w:szCs w:val="22"/>
      <w:u w:val="none"/>
    </w:rPr>
  </w:style>
  <w:style w:type="character" w:customStyle="1" w:styleId="128">
    <w:name w:val="font41"/>
    <w:basedOn w:val="33"/>
    <w:autoRedefine/>
    <w:qFormat/>
    <w:uiPriority w:val="0"/>
    <w:rPr>
      <w:rFonts w:hint="eastAsia" w:ascii="宋体" w:hAnsi="宋体" w:eastAsia="宋体" w:cs="宋体"/>
      <w:color w:val="000000"/>
      <w:sz w:val="22"/>
      <w:szCs w:val="22"/>
      <w:u w:val="none"/>
    </w:rPr>
  </w:style>
  <w:style w:type="paragraph" w:customStyle="1" w:styleId="129">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0">
    <w:name w:val="首行缩进"/>
    <w:basedOn w:val="1"/>
    <w:autoRedefine/>
    <w:qFormat/>
    <w:uiPriority w:val="0"/>
    <w:pPr>
      <w:spacing w:line="360" w:lineRule="auto"/>
      <w:ind w:firstLine="480" w:firstLineChars="200"/>
    </w:pPr>
    <w:rPr>
      <w:rFonts w:ascii="宋体" w:hAnsi="宋体" w:cs="宋体"/>
      <w:kern w:val="0"/>
      <w:sz w:val="24"/>
    </w:rPr>
  </w:style>
  <w:style w:type="paragraph" w:customStyle="1" w:styleId="131">
    <w:name w:val="BodyTextIndent"/>
    <w:basedOn w:val="1"/>
    <w:next w:val="132"/>
    <w:autoRedefine/>
    <w:qFormat/>
    <w:uiPriority w:val="0"/>
    <w:pPr>
      <w:spacing w:line="200" w:lineRule="exact"/>
      <w:ind w:firstLine="301"/>
      <w:textAlignment w:val="baseline"/>
    </w:pPr>
    <w:rPr>
      <w:rFonts w:ascii="宋体" w:hAnsi="Courier New"/>
      <w:spacing w:val="-4"/>
      <w:sz w:val="18"/>
    </w:rPr>
  </w:style>
  <w:style w:type="paragraph" w:customStyle="1" w:styleId="132">
    <w:name w:val="EnvelopeReturn"/>
    <w:basedOn w:val="1"/>
    <w:autoRedefine/>
    <w:qFormat/>
    <w:uiPriority w:val="0"/>
    <w:pPr>
      <w:snapToGrid w:val="0"/>
      <w:textAlignment w:val="baseline"/>
    </w:pPr>
    <w:rPr>
      <w:rFonts w:ascii="Arial" w:hAnsi="Arial"/>
      <w:sz w:val="21"/>
      <w:szCs w:val="24"/>
    </w:rPr>
  </w:style>
  <w:style w:type="paragraph" w:customStyle="1" w:styleId="133">
    <w:name w:val="正文 1.1.1"/>
    <w:basedOn w:val="1"/>
    <w:next w:val="1"/>
    <w:autoRedefine/>
    <w:qFormat/>
    <w:uiPriority w:val="0"/>
    <w:pPr>
      <w:numPr>
        <w:ilvl w:val="2"/>
        <w:numId w:val="1"/>
      </w:numPr>
      <w:outlineLvl w:val="2"/>
    </w:pPr>
    <w:rPr>
      <w:rFonts w:hAnsi="宋体"/>
      <w:color w:val="000000"/>
    </w:rPr>
  </w:style>
  <w:style w:type="paragraph" w:customStyle="1" w:styleId="134">
    <w:name w:val="1"/>
    <w:basedOn w:val="1"/>
    <w:next w:val="16"/>
    <w:autoRedefine/>
    <w:qFormat/>
    <w:uiPriority w:val="0"/>
    <w:pPr>
      <w:spacing w:line="360" w:lineRule="atLeast"/>
      <w:ind w:firstLine="420"/>
    </w:pPr>
    <w:rPr>
      <w:rFonts w:hint="eastAsia" w:ascii="方正书宋简体" w:hAnsi="华文中宋" w:eastAsia="方正书宋简体"/>
      <w:sz w:val="21"/>
    </w:rPr>
  </w:style>
  <w:style w:type="character" w:customStyle="1" w:styleId="135">
    <w:name w:val="font81"/>
    <w:basedOn w:val="33"/>
    <w:autoRedefine/>
    <w:qFormat/>
    <w:uiPriority w:val="0"/>
    <w:rPr>
      <w:rFonts w:hint="eastAsia" w:ascii="宋体" w:hAnsi="宋体" w:eastAsia="宋体" w:cs="宋体"/>
      <w:color w:val="000000"/>
      <w:sz w:val="20"/>
      <w:szCs w:val="20"/>
      <w:u w:val="none"/>
    </w:rPr>
  </w:style>
  <w:style w:type="paragraph" w:customStyle="1" w:styleId="136">
    <w:name w:val="Heading 9"/>
    <w:basedOn w:val="1"/>
    <w:autoRedefine/>
    <w:qFormat/>
    <w:uiPriority w:val="1"/>
    <w:pPr>
      <w:ind w:left="543"/>
      <w:outlineLvl w:val="8"/>
    </w:pPr>
    <w:rPr>
      <w:b/>
      <w:bCs/>
      <w:sz w:val="21"/>
      <w:szCs w:val="21"/>
    </w:rPr>
  </w:style>
  <w:style w:type="paragraph" w:customStyle="1" w:styleId="137">
    <w:name w:val="Normal1"/>
    <w:autoRedefine/>
    <w:qFormat/>
    <w:uiPriority w:val="0"/>
    <w:pPr>
      <w:widowControl w:val="0"/>
      <w:adjustRightInd w:val="0"/>
      <w:spacing w:line="360" w:lineRule="atLeast"/>
      <w:textAlignment w:val="baseline"/>
    </w:pPr>
    <w:rPr>
      <w:rFonts w:ascii="宋体" w:hAnsi="Calibri" w:eastAsia="宋体" w:cs="Times New Roman"/>
      <w:b/>
      <w:position w:val="-10"/>
      <w:sz w:val="24"/>
      <w:lang w:val="en-US" w:eastAsia="zh-CN" w:bidi="ar-SA"/>
    </w:rPr>
  </w:style>
  <w:style w:type="paragraph" w:customStyle="1" w:styleId="138">
    <w:name w:val="_Style 5"/>
    <w:autoRedefine/>
    <w:qFormat/>
    <w:uiPriority w:val="0"/>
    <w:pPr>
      <w:widowControl w:val="0"/>
      <w:jc w:val="both"/>
    </w:pPr>
    <w:rPr>
      <w:rFonts w:ascii="Calibri" w:hAnsi="Calibri" w:eastAsia="宋体" w:cs="System"/>
      <w:sz w:val="28"/>
      <w:szCs w:val="22"/>
      <w:lang w:val="en-US" w:eastAsia="zh-CN" w:bidi="ar-SA"/>
    </w:rPr>
  </w:style>
  <w:style w:type="paragraph" w:customStyle="1" w:styleId="139">
    <w:name w:val="_Style 0"/>
    <w:autoRedefine/>
    <w:qFormat/>
    <w:uiPriority w:val="0"/>
    <w:pPr>
      <w:widowControl w:val="0"/>
      <w:jc w:val="both"/>
    </w:pPr>
    <w:rPr>
      <w:rFonts w:ascii="Calibri" w:hAnsi="Calibri" w:eastAsia="宋体" w:cs="System"/>
      <w:sz w:val="28"/>
      <w:szCs w:val="22"/>
      <w:lang w:val="en-US" w:eastAsia="zh-CN" w:bidi="ar-SA"/>
    </w:rPr>
  </w:style>
  <w:style w:type="paragraph" w:customStyle="1" w:styleId="140">
    <w:name w:val="纯文本11"/>
    <w:basedOn w:val="1"/>
    <w:autoRedefine/>
    <w:qFormat/>
    <w:uiPriority w:val="0"/>
    <w:pPr>
      <w:spacing w:before="156" w:after="156" w:line="400" w:lineRule="exact"/>
    </w:pPr>
    <w:rPr>
      <w:rFonts w:ascii="宋体" w:hAnsi="Courier New"/>
      <w:sz w:val="24"/>
    </w:rPr>
  </w:style>
  <w:style w:type="paragraph" w:customStyle="1" w:styleId="141">
    <w:name w:val="标题 41"/>
    <w:basedOn w:val="1"/>
    <w:next w:val="1"/>
    <w:autoRedefine/>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142">
    <w:name w:val="NormalCharacter"/>
    <w:qFormat/>
    <w:uiPriority w:val="0"/>
  </w:style>
  <w:style w:type="paragraph" w:customStyle="1" w:styleId="143">
    <w:name w:val="Table Text"/>
    <w:basedOn w:val="1"/>
    <w:semiHidden/>
    <w:qFormat/>
    <w:uiPriority w:val="0"/>
    <w:rPr>
      <w:rFonts w:ascii="宋体" w:hAnsi="宋体" w:eastAsia="宋体" w:cs="宋体"/>
      <w:sz w:val="23"/>
      <w:szCs w:val="23"/>
      <w:lang w:val="en-US" w:eastAsia="en-US" w:bidi="ar-SA"/>
    </w:rPr>
  </w:style>
  <w:style w:type="paragraph" w:customStyle="1" w:styleId="144">
    <w:name w:val="正文文本首行缩进1"/>
    <w:basedOn w:val="45"/>
    <w:qFormat/>
    <w:uiPriority w:val="0"/>
    <w:pPr>
      <w:ind w:firstLine="420"/>
    </w:pPr>
    <w:rPr>
      <w:sz w:val="24"/>
    </w:rPr>
  </w:style>
  <w:style w:type="paragraph" w:customStyle="1" w:styleId="145">
    <w:name w:val="目录 1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146">
    <w:name w:val="正文111"/>
    <w:next w:val="14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7">
    <w:name w:val="文本块1"/>
    <w:basedOn w:val="148"/>
    <w:next w:val="150"/>
    <w:qFormat/>
    <w:uiPriority w:val="0"/>
    <w:pPr>
      <w:ind w:left="256" w:right="6" w:firstLine="624"/>
    </w:pPr>
    <w:rPr>
      <w:rFonts w:eastAsia="仿宋_GB2312"/>
      <w:sz w:val="28"/>
      <w:szCs w:val="20"/>
    </w:rPr>
  </w:style>
  <w:style w:type="paragraph" w:customStyle="1" w:styleId="148">
    <w:name w:val="正文11"/>
    <w:next w:val="14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9">
    <w:name w:val="标题 211"/>
    <w:basedOn w:val="148"/>
    <w:next w:val="148"/>
    <w:qFormat/>
    <w:uiPriority w:val="0"/>
    <w:pPr>
      <w:keepNext/>
      <w:keepLines/>
      <w:spacing w:before="260" w:after="260" w:line="416" w:lineRule="auto"/>
      <w:outlineLvl w:val="1"/>
    </w:pPr>
    <w:rPr>
      <w:rFonts w:ascii="Calibri Light" w:hAnsi="Calibri Light"/>
      <w:bCs/>
      <w:sz w:val="32"/>
      <w:szCs w:val="32"/>
    </w:rPr>
  </w:style>
  <w:style w:type="paragraph" w:customStyle="1" w:styleId="150">
    <w:name w:val="标题 411"/>
    <w:basedOn w:val="151"/>
    <w:next w:val="148"/>
    <w:qFormat/>
    <w:uiPriority w:val="0"/>
    <w:pPr>
      <w:keepNext/>
      <w:keepLines/>
      <w:spacing w:before="280" w:after="290" w:line="376" w:lineRule="auto"/>
      <w:outlineLvl w:val="3"/>
    </w:pPr>
    <w:rPr>
      <w:rFonts w:ascii="Arial" w:hAnsi="Arial" w:eastAsia="黑体"/>
      <w:b/>
      <w:bCs/>
      <w:sz w:val="28"/>
      <w:szCs w:val="28"/>
    </w:rPr>
  </w:style>
  <w:style w:type="paragraph" w:customStyle="1" w:styleId="151">
    <w:name w:val="正文12"/>
    <w:next w:val="15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2">
    <w:name w:val="正文缩进11"/>
    <w:basedOn w:val="151"/>
    <w:qFormat/>
    <w:uiPriority w:val="0"/>
    <w:pPr>
      <w:ind w:firstLine="420"/>
    </w:pPr>
  </w:style>
  <w:style w:type="paragraph" w:customStyle="1" w:styleId="153">
    <w:name w:val="普通(网站)11"/>
    <w:basedOn w:val="1"/>
    <w:qFormat/>
    <w:uiPriority w:val="0"/>
    <w:pPr>
      <w:spacing w:beforeAutospacing="1" w:afterAutospacing="1"/>
      <w:jc w:val="left"/>
    </w:pPr>
    <w:rPr>
      <w:sz w:val="24"/>
    </w:rPr>
  </w:style>
  <w:style w:type="paragraph" w:customStyle="1" w:styleId="154">
    <w:name w:val="p17"/>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D07639-06A8-4B9F-84F4-116F9F046789}">
  <ds:schemaRefs/>
</ds:datastoreItem>
</file>

<file path=docProps/app.xml><?xml version="1.0" encoding="utf-8"?>
<Properties xmlns="http://schemas.openxmlformats.org/officeDocument/2006/extended-properties" xmlns:vt="http://schemas.openxmlformats.org/officeDocument/2006/docPropsVTypes">
  <Template>Normal</Template>
  <Pages>55</Pages>
  <Words>15851</Words>
  <Characters>17192</Characters>
  <Lines>220</Lines>
  <Paragraphs>61</Paragraphs>
  <TotalTime>2</TotalTime>
  <ScaleCrop>false</ScaleCrop>
  <LinksUpToDate>false</LinksUpToDate>
  <CharactersWithSpaces>17364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2022-04-03T13:57:00Z</dcterms:created>
  <cp:lastPrinted>2026-04-30T00:40:00Z</cp:lastPrinted>
  <dcterms:modified xsi:type="dcterms:W3CDTF">2026-10-23T04:36:00Z</dcterms:modified>
  <dc:title>招 标 文 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11F16708BF6B46C1809B0772BE6A0AC7_13</vt:lpwstr>
  </property>
  <property fmtid="{D5CDD505-2E9C-101B-9397-08002B2CF9AE}" pid="4" name="KSOTemplateDocerSaveRecord">
    <vt:lpwstr>eyJoZGlkIjoiOWQzY2MxYTdkNDNmMTUxMzA1OTI0ZTEzODYyYjExMzYiLCJ1c2VySWQiOiI1NzEwNTg2MDAifQ==</vt:lpwstr>
  </property>
</Properties>
</file>